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AD28A" w14:textId="3A3BADA4" w:rsidR="00334C37" w:rsidRPr="006F5925" w:rsidRDefault="0051618B" w:rsidP="00032498">
      <w:pPr>
        <w:widowControl w:val="0"/>
        <w:spacing w:after="0" w:line="360" w:lineRule="auto"/>
        <w:jc w:val="center"/>
        <w:rPr>
          <w:rFonts w:ascii="Times New Roman" w:eastAsia="宋体" w:hAnsi="Times New Roman" w:cs="Times New Roman"/>
          <w:b/>
          <w:kern w:val="2"/>
          <w:sz w:val="30"/>
          <w:szCs w:val="30"/>
        </w:rPr>
      </w:pPr>
      <w:r w:rsidRPr="006F5925">
        <w:rPr>
          <w:rFonts w:ascii="Times New Roman" w:eastAsia="宋体" w:hAnsi="Times New Roman" w:cs="Times New Roman"/>
          <w:b/>
          <w:kern w:val="2"/>
          <w:sz w:val="30"/>
          <w:szCs w:val="30"/>
        </w:rPr>
        <w:t>台州金野环保科技有限公司</w:t>
      </w:r>
      <w:r w:rsidR="00292EEC">
        <w:rPr>
          <w:rFonts w:ascii="Times New Roman" w:eastAsia="宋体" w:hAnsi="Times New Roman" w:cs="Times New Roman"/>
          <w:b/>
          <w:kern w:val="2"/>
          <w:sz w:val="30"/>
          <w:szCs w:val="30"/>
        </w:rPr>
        <w:t>废包装桶及含油废金属处置一期工程（年收集处置废包装桶</w:t>
      </w:r>
      <w:r w:rsidR="00292EEC">
        <w:rPr>
          <w:rFonts w:ascii="Times New Roman" w:eastAsia="宋体" w:hAnsi="Times New Roman" w:cs="Times New Roman"/>
          <w:b/>
          <w:kern w:val="2"/>
          <w:sz w:val="30"/>
          <w:szCs w:val="30"/>
        </w:rPr>
        <w:t>6000</w:t>
      </w:r>
      <w:r w:rsidR="00292EEC">
        <w:rPr>
          <w:rFonts w:ascii="Times New Roman" w:eastAsia="宋体" w:hAnsi="Times New Roman" w:cs="Times New Roman"/>
          <w:b/>
          <w:kern w:val="2"/>
          <w:sz w:val="30"/>
          <w:szCs w:val="30"/>
        </w:rPr>
        <w:t>吨、含油废金属</w:t>
      </w:r>
      <w:r w:rsidR="00292EEC">
        <w:rPr>
          <w:rFonts w:ascii="Times New Roman" w:eastAsia="宋体" w:hAnsi="Times New Roman" w:cs="Times New Roman"/>
          <w:b/>
          <w:kern w:val="2"/>
          <w:sz w:val="30"/>
          <w:szCs w:val="30"/>
        </w:rPr>
        <w:t>2000</w:t>
      </w:r>
      <w:r w:rsidR="00292EEC">
        <w:rPr>
          <w:rFonts w:ascii="Times New Roman" w:eastAsia="宋体" w:hAnsi="Times New Roman" w:cs="Times New Roman"/>
          <w:b/>
          <w:kern w:val="2"/>
          <w:sz w:val="30"/>
          <w:szCs w:val="30"/>
        </w:rPr>
        <w:t>吨）项目</w:t>
      </w:r>
      <w:r w:rsidR="00334C37" w:rsidRPr="006F5925">
        <w:rPr>
          <w:rFonts w:ascii="Times New Roman" w:eastAsia="宋体" w:hAnsi="Times New Roman" w:cs="Times New Roman"/>
          <w:b/>
          <w:kern w:val="2"/>
          <w:sz w:val="30"/>
          <w:szCs w:val="30"/>
        </w:rPr>
        <w:t>环境影响评价公示</w:t>
      </w:r>
    </w:p>
    <w:p w14:paraId="7C5BE7FF" w14:textId="77777777" w:rsidR="00334C37" w:rsidRPr="006F5925" w:rsidRDefault="00334C37" w:rsidP="00F14783">
      <w:pPr>
        <w:widowControl w:val="0"/>
        <w:spacing w:beforeLines="50" w:before="120" w:after="0" w:line="360" w:lineRule="auto"/>
        <w:ind w:firstLineChars="200" w:firstLine="482"/>
        <w:jc w:val="both"/>
        <w:outlineLvl w:val="0"/>
        <w:rPr>
          <w:rFonts w:ascii="Times New Roman" w:eastAsia="宋体" w:hAnsi="Times New Roman" w:cs="Times New Roman"/>
          <w:b/>
          <w:kern w:val="2"/>
          <w:sz w:val="24"/>
          <w:szCs w:val="24"/>
        </w:rPr>
      </w:pPr>
      <w:r w:rsidRPr="006F5925">
        <w:rPr>
          <w:rFonts w:ascii="Times New Roman" w:eastAsia="宋体" w:hAnsi="Times New Roman" w:cs="Times New Roman"/>
          <w:b/>
          <w:kern w:val="2"/>
          <w:sz w:val="24"/>
          <w:szCs w:val="24"/>
        </w:rPr>
        <w:t>一、建设项目</w:t>
      </w:r>
      <w:r w:rsidR="00B06666" w:rsidRPr="006F5925">
        <w:rPr>
          <w:rFonts w:ascii="Times New Roman" w:eastAsia="宋体" w:hAnsi="Times New Roman" w:cs="Times New Roman"/>
          <w:b/>
          <w:kern w:val="2"/>
          <w:sz w:val="24"/>
          <w:szCs w:val="24"/>
        </w:rPr>
        <w:t>基本情况</w:t>
      </w:r>
    </w:p>
    <w:p w14:paraId="6CE0291B" w14:textId="5F7D33CB" w:rsidR="00334C37" w:rsidRPr="006F5925" w:rsidRDefault="00334C37" w:rsidP="00032498">
      <w:pPr>
        <w:widowControl w:val="0"/>
        <w:spacing w:after="0" w:line="360" w:lineRule="auto"/>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项目名称：</w:t>
      </w:r>
      <w:r w:rsidR="0051618B" w:rsidRPr="006F5925">
        <w:rPr>
          <w:rFonts w:ascii="Times New Roman" w:eastAsia="宋体" w:hAnsi="Times New Roman" w:cs="Times New Roman"/>
          <w:kern w:val="2"/>
          <w:sz w:val="24"/>
          <w:szCs w:val="24"/>
        </w:rPr>
        <w:t>台州金野环保科技有限公司</w:t>
      </w:r>
      <w:r w:rsidR="00292EEC">
        <w:rPr>
          <w:rFonts w:ascii="Times New Roman" w:eastAsia="宋体" w:hAnsi="Times New Roman" w:cs="Times New Roman"/>
          <w:kern w:val="2"/>
          <w:sz w:val="24"/>
          <w:szCs w:val="24"/>
        </w:rPr>
        <w:t>废包装桶及含油废金属处置一期工程（年收集处置废包装桶</w:t>
      </w:r>
      <w:r w:rsidR="00292EEC">
        <w:rPr>
          <w:rFonts w:ascii="Times New Roman" w:eastAsia="宋体" w:hAnsi="Times New Roman" w:cs="Times New Roman"/>
          <w:kern w:val="2"/>
          <w:sz w:val="24"/>
          <w:szCs w:val="24"/>
        </w:rPr>
        <w:t>6000</w:t>
      </w:r>
      <w:r w:rsidR="00292EEC">
        <w:rPr>
          <w:rFonts w:ascii="Times New Roman" w:eastAsia="宋体" w:hAnsi="Times New Roman" w:cs="Times New Roman"/>
          <w:kern w:val="2"/>
          <w:sz w:val="24"/>
          <w:szCs w:val="24"/>
        </w:rPr>
        <w:t>吨、含油废金属</w:t>
      </w:r>
      <w:r w:rsidR="00292EEC">
        <w:rPr>
          <w:rFonts w:ascii="Times New Roman" w:eastAsia="宋体" w:hAnsi="Times New Roman" w:cs="Times New Roman"/>
          <w:kern w:val="2"/>
          <w:sz w:val="24"/>
          <w:szCs w:val="24"/>
        </w:rPr>
        <w:t>2000</w:t>
      </w:r>
      <w:r w:rsidR="00292EEC">
        <w:rPr>
          <w:rFonts w:ascii="Times New Roman" w:eastAsia="宋体" w:hAnsi="Times New Roman" w:cs="Times New Roman"/>
          <w:kern w:val="2"/>
          <w:sz w:val="24"/>
          <w:szCs w:val="24"/>
        </w:rPr>
        <w:t>吨）项目</w:t>
      </w:r>
    </w:p>
    <w:p w14:paraId="6E95DA3B" w14:textId="5B96B4C7" w:rsidR="00334C37" w:rsidRPr="006F5925" w:rsidRDefault="00334C37" w:rsidP="00032498">
      <w:pPr>
        <w:widowControl w:val="0"/>
        <w:spacing w:after="0" w:line="360" w:lineRule="auto"/>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建设地点：</w:t>
      </w:r>
      <w:r w:rsidR="0051618B" w:rsidRPr="006F5925">
        <w:rPr>
          <w:rFonts w:ascii="Times New Roman" w:eastAsia="宋体" w:hAnsi="Times New Roman" w:cs="Times New Roman"/>
          <w:kern w:val="2"/>
          <w:sz w:val="24"/>
          <w:szCs w:val="24"/>
        </w:rPr>
        <w:t>台州市路桥金属再生产业基地黄金大道</w:t>
      </w:r>
      <w:r w:rsidR="0051618B" w:rsidRPr="006F5925">
        <w:rPr>
          <w:rFonts w:ascii="Times New Roman" w:eastAsia="宋体" w:hAnsi="Times New Roman" w:cs="Times New Roman"/>
          <w:kern w:val="2"/>
          <w:sz w:val="24"/>
          <w:szCs w:val="24"/>
        </w:rPr>
        <w:t>3</w:t>
      </w:r>
      <w:r w:rsidR="0051618B" w:rsidRPr="006F5925">
        <w:rPr>
          <w:rFonts w:ascii="Times New Roman" w:eastAsia="宋体" w:hAnsi="Times New Roman" w:cs="Times New Roman"/>
          <w:kern w:val="2"/>
          <w:sz w:val="24"/>
          <w:szCs w:val="24"/>
        </w:rPr>
        <w:t>号</w:t>
      </w:r>
      <w:r w:rsidR="002108D8">
        <w:rPr>
          <w:rFonts w:ascii="Times New Roman" w:eastAsia="宋体" w:hAnsi="Times New Roman" w:cs="Times New Roman" w:hint="eastAsia"/>
          <w:kern w:val="2"/>
          <w:sz w:val="24"/>
          <w:szCs w:val="24"/>
        </w:rPr>
        <w:t>，租用</w:t>
      </w:r>
      <w:r w:rsidR="002108D8" w:rsidRPr="006F5925">
        <w:rPr>
          <w:rFonts w:ascii="Times New Roman" w:eastAsia="宋体" w:hAnsi="Times New Roman" w:cs="Times New Roman"/>
          <w:kern w:val="2"/>
          <w:sz w:val="24"/>
          <w:szCs w:val="24"/>
        </w:rPr>
        <w:t>台州万坤金属有限公司的现有厂房</w:t>
      </w:r>
    </w:p>
    <w:p w14:paraId="05E1F928" w14:textId="77777777" w:rsidR="00334C37" w:rsidRPr="006F5925" w:rsidRDefault="00334C37" w:rsidP="00032498">
      <w:pPr>
        <w:widowControl w:val="0"/>
        <w:spacing w:after="0" w:line="360" w:lineRule="auto"/>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项目性质：</w:t>
      </w:r>
      <w:r w:rsidR="00524FBC" w:rsidRPr="006F5925">
        <w:rPr>
          <w:rFonts w:ascii="Times New Roman" w:eastAsia="宋体" w:hAnsi="Times New Roman" w:cs="Times New Roman"/>
          <w:kern w:val="2"/>
          <w:sz w:val="24"/>
          <w:szCs w:val="24"/>
        </w:rPr>
        <w:t>新建</w:t>
      </w:r>
    </w:p>
    <w:p w14:paraId="4920206A" w14:textId="35338B42" w:rsidR="00334C37" w:rsidRPr="006F5925" w:rsidRDefault="00334C37" w:rsidP="00032498">
      <w:pPr>
        <w:widowControl w:val="0"/>
        <w:spacing w:after="0" w:line="360" w:lineRule="auto"/>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总投资：</w:t>
      </w:r>
      <w:r w:rsidR="00292EEC">
        <w:rPr>
          <w:rFonts w:ascii="Times New Roman" w:eastAsia="宋体" w:hAnsi="Times New Roman" w:cs="Times New Roman"/>
          <w:kern w:val="2"/>
          <w:sz w:val="24"/>
          <w:szCs w:val="24"/>
        </w:rPr>
        <w:t>15</w:t>
      </w:r>
      <w:r w:rsidR="00026846" w:rsidRPr="006F5925">
        <w:rPr>
          <w:rFonts w:ascii="Times New Roman" w:eastAsia="宋体" w:hAnsi="Times New Roman" w:cs="Times New Roman"/>
          <w:kern w:val="2"/>
          <w:sz w:val="24"/>
          <w:szCs w:val="24"/>
        </w:rPr>
        <w:t>00</w:t>
      </w:r>
      <w:r w:rsidRPr="006F5925">
        <w:rPr>
          <w:rFonts w:ascii="Times New Roman" w:eastAsia="宋体" w:hAnsi="Times New Roman" w:cs="Times New Roman"/>
          <w:kern w:val="2"/>
          <w:sz w:val="24"/>
          <w:szCs w:val="24"/>
        </w:rPr>
        <w:t>万元</w:t>
      </w:r>
    </w:p>
    <w:p w14:paraId="708854C7" w14:textId="094A519E" w:rsidR="00334C37" w:rsidRPr="006F5925" w:rsidRDefault="00334C37" w:rsidP="00032498">
      <w:pPr>
        <w:widowControl w:val="0"/>
        <w:spacing w:after="0" w:line="360" w:lineRule="auto"/>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建设内容与规模：</w:t>
      </w:r>
      <w:r w:rsidR="00A95B70" w:rsidRPr="006F5925">
        <w:rPr>
          <w:rFonts w:ascii="Times New Roman" w:eastAsia="宋体" w:hAnsi="Times New Roman" w:cs="Times New Roman"/>
          <w:kern w:val="2"/>
          <w:sz w:val="24"/>
          <w:szCs w:val="24"/>
        </w:rPr>
        <w:t>购置</w:t>
      </w:r>
      <w:r w:rsidR="002108D8">
        <w:rPr>
          <w:rFonts w:ascii="Times New Roman" w:eastAsia="宋体" w:hAnsi="Times New Roman" w:cs="Times New Roman" w:hint="eastAsia"/>
          <w:kern w:val="2"/>
          <w:sz w:val="24"/>
          <w:szCs w:val="24"/>
        </w:rPr>
        <w:t>废铁桶处理线、废塑料桶处理线、废机油滤芯处理线、造粒生产线</w:t>
      </w:r>
      <w:r w:rsidR="00B80C16">
        <w:rPr>
          <w:rFonts w:ascii="Times New Roman" w:eastAsia="宋体" w:hAnsi="Times New Roman" w:cs="Times New Roman" w:hint="eastAsia"/>
          <w:kern w:val="2"/>
          <w:sz w:val="24"/>
          <w:szCs w:val="24"/>
        </w:rPr>
        <w:t>、注塑机组</w:t>
      </w:r>
      <w:r w:rsidR="002108D8">
        <w:rPr>
          <w:rFonts w:ascii="Times New Roman" w:eastAsia="宋体" w:hAnsi="Times New Roman" w:cs="Times New Roman" w:hint="eastAsia"/>
          <w:kern w:val="2"/>
          <w:sz w:val="24"/>
          <w:szCs w:val="24"/>
        </w:rPr>
        <w:t>等生产设</w:t>
      </w:r>
      <w:r w:rsidR="00A95B70" w:rsidRPr="006F5925">
        <w:rPr>
          <w:rFonts w:ascii="Times New Roman" w:eastAsia="宋体" w:hAnsi="Times New Roman" w:cs="Times New Roman"/>
          <w:kern w:val="2"/>
          <w:sz w:val="24"/>
          <w:szCs w:val="24"/>
        </w:rPr>
        <w:t>备，</w:t>
      </w:r>
      <w:r w:rsidR="002108D8">
        <w:rPr>
          <w:rFonts w:ascii="Times New Roman" w:eastAsia="宋体" w:hAnsi="Times New Roman" w:cs="Times New Roman" w:hint="eastAsia"/>
          <w:kern w:val="2"/>
          <w:sz w:val="24"/>
          <w:szCs w:val="24"/>
        </w:rPr>
        <w:t>项目实施后形成年收集处置废铁桶和废塑料桶</w:t>
      </w:r>
      <w:r w:rsidR="00292EEC">
        <w:rPr>
          <w:rFonts w:ascii="Times New Roman" w:eastAsia="宋体" w:hAnsi="Times New Roman" w:cs="Times New Roman"/>
          <w:kern w:val="2"/>
          <w:sz w:val="24"/>
          <w:szCs w:val="24"/>
        </w:rPr>
        <w:t>6000</w:t>
      </w:r>
      <w:r w:rsidR="002108D8">
        <w:rPr>
          <w:rFonts w:ascii="Times New Roman" w:eastAsia="宋体" w:hAnsi="Times New Roman" w:cs="Times New Roman" w:hint="eastAsia"/>
          <w:kern w:val="2"/>
          <w:sz w:val="24"/>
          <w:szCs w:val="24"/>
        </w:rPr>
        <w:t>吨、废机油滤芯</w:t>
      </w:r>
      <w:r w:rsidR="002108D8">
        <w:rPr>
          <w:rFonts w:ascii="Times New Roman" w:eastAsia="宋体" w:hAnsi="Times New Roman" w:cs="Times New Roman" w:hint="eastAsia"/>
          <w:kern w:val="2"/>
          <w:sz w:val="24"/>
          <w:szCs w:val="24"/>
        </w:rPr>
        <w:t>2</w:t>
      </w:r>
      <w:r w:rsidR="002108D8">
        <w:rPr>
          <w:rFonts w:ascii="Times New Roman" w:eastAsia="宋体" w:hAnsi="Times New Roman" w:cs="Times New Roman"/>
          <w:kern w:val="2"/>
          <w:sz w:val="24"/>
          <w:szCs w:val="24"/>
        </w:rPr>
        <w:t>000</w:t>
      </w:r>
      <w:r w:rsidR="002108D8">
        <w:rPr>
          <w:rFonts w:ascii="Times New Roman" w:eastAsia="宋体" w:hAnsi="Times New Roman" w:cs="Times New Roman" w:hint="eastAsia"/>
          <w:kern w:val="2"/>
          <w:sz w:val="24"/>
          <w:szCs w:val="24"/>
        </w:rPr>
        <w:t>吨的生产规模</w:t>
      </w:r>
      <w:r w:rsidR="002108D8">
        <w:rPr>
          <w:rFonts w:ascii="Arial" w:eastAsia="宋体" w:hAnsi="Arial" w:hint="eastAsia"/>
          <w:sz w:val="24"/>
          <w:szCs w:val="24"/>
        </w:rPr>
        <w:t>。</w:t>
      </w:r>
    </w:p>
    <w:p w14:paraId="39294111" w14:textId="77777777" w:rsidR="00334C37" w:rsidRPr="006F5925" w:rsidRDefault="00334C37" w:rsidP="00F14783">
      <w:pPr>
        <w:widowControl w:val="0"/>
        <w:spacing w:beforeLines="50" w:before="120" w:after="0" w:line="360" w:lineRule="auto"/>
        <w:ind w:firstLineChars="200" w:firstLine="482"/>
        <w:jc w:val="both"/>
        <w:outlineLvl w:val="0"/>
        <w:rPr>
          <w:rFonts w:ascii="Times New Roman" w:eastAsia="宋体" w:hAnsi="Times New Roman" w:cs="Times New Roman"/>
          <w:b/>
          <w:kern w:val="2"/>
          <w:sz w:val="24"/>
          <w:szCs w:val="24"/>
        </w:rPr>
      </w:pPr>
      <w:r w:rsidRPr="006F5925">
        <w:rPr>
          <w:rFonts w:ascii="Times New Roman" w:eastAsia="宋体" w:hAnsi="Times New Roman" w:cs="Times New Roman"/>
          <w:b/>
          <w:kern w:val="2"/>
          <w:sz w:val="24"/>
          <w:szCs w:val="24"/>
        </w:rPr>
        <w:t>二、项目</w:t>
      </w:r>
      <w:r w:rsidR="00212A64" w:rsidRPr="006F5925">
        <w:rPr>
          <w:rFonts w:ascii="Times New Roman" w:eastAsia="宋体" w:hAnsi="Times New Roman" w:cs="Times New Roman"/>
          <w:b/>
          <w:kern w:val="2"/>
          <w:sz w:val="24"/>
          <w:szCs w:val="24"/>
        </w:rPr>
        <w:t>评价范围内</w:t>
      </w:r>
      <w:r w:rsidRPr="006F5925">
        <w:rPr>
          <w:rFonts w:ascii="Times New Roman" w:eastAsia="宋体" w:hAnsi="Times New Roman" w:cs="Times New Roman"/>
          <w:b/>
          <w:kern w:val="2"/>
          <w:sz w:val="24"/>
          <w:szCs w:val="24"/>
        </w:rPr>
        <w:t>主要</w:t>
      </w:r>
      <w:r w:rsidR="00B06666" w:rsidRPr="006F5925">
        <w:rPr>
          <w:rFonts w:ascii="Times New Roman" w:eastAsia="宋体" w:hAnsi="Times New Roman" w:cs="Times New Roman"/>
          <w:b/>
          <w:kern w:val="2"/>
          <w:sz w:val="24"/>
          <w:szCs w:val="24"/>
        </w:rPr>
        <w:t>环境</w:t>
      </w:r>
      <w:r w:rsidRPr="006F5925">
        <w:rPr>
          <w:rFonts w:ascii="Times New Roman" w:eastAsia="宋体" w:hAnsi="Times New Roman" w:cs="Times New Roman"/>
          <w:b/>
          <w:kern w:val="2"/>
          <w:sz w:val="24"/>
          <w:szCs w:val="24"/>
        </w:rPr>
        <w:t>敏感目标分布情况</w:t>
      </w:r>
    </w:p>
    <w:p w14:paraId="7EB1FCDE" w14:textId="77777777" w:rsidR="00334C37" w:rsidRPr="006F5925" w:rsidRDefault="00334C37" w:rsidP="00032498">
      <w:pPr>
        <w:widowControl w:val="0"/>
        <w:spacing w:after="0" w:line="360" w:lineRule="auto"/>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本项目位于</w:t>
      </w:r>
      <w:r w:rsidR="0051618B" w:rsidRPr="006F5925">
        <w:rPr>
          <w:rFonts w:ascii="Times New Roman" w:eastAsia="宋体" w:hAnsi="Times New Roman" w:cs="Times New Roman"/>
          <w:kern w:val="2"/>
          <w:sz w:val="24"/>
          <w:szCs w:val="24"/>
        </w:rPr>
        <w:t>台州市路桥金属再生产业基地黄金大道</w:t>
      </w:r>
      <w:r w:rsidR="0051618B" w:rsidRPr="006F5925">
        <w:rPr>
          <w:rFonts w:ascii="Times New Roman" w:eastAsia="宋体" w:hAnsi="Times New Roman" w:cs="Times New Roman"/>
          <w:kern w:val="2"/>
          <w:sz w:val="24"/>
          <w:szCs w:val="24"/>
        </w:rPr>
        <w:t>3</w:t>
      </w:r>
      <w:r w:rsidR="0051618B" w:rsidRPr="006F5925">
        <w:rPr>
          <w:rFonts w:ascii="Times New Roman" w:eastAsia="宋体" w:hAnsi="Times New Roman" w:cs="Times New Roman"/>
          <w:kern w:val="2"/>
          <w:sz w:val="24"/>
          <w:szCs w:val="24"/>
        </w:rPr>
        <w:t>号</w:t>
      </w:r>
      <w:r w:rsidRPr="006F5925">
        <w:rPr>
          <w:rFonts w:ascii="Times New Roman" w:eastAsia="宋体" w:hAnsi="Times New Roman" w:cs="Times New Roman"/>
          <w:kern w:val="2"/>
          <w:sz w:val="24"/>
          <w:szCs w:val="24"/>
        </w:rPr>
        <w:t>，</w:t>
      </w:r>
      <w:r w:rsidR="00421AD0" w:rsidRPr="006F5925">
        <w:rPr>
          <w:rFonts w:ascii="Times New Roman" w:eastAsia="宋体" w:hAnsi="Times New Roman" w:cs="Times New Roman"/>
          <w:kern w:val="2"/>
          <w:sz w:val="24"/>
          <w:szCs w:val="24"/>
        </w:rPr>
        <w:t>评价范围内主要环境保护目标</w:t>
      </w:r>
      <w:r w:rsidRPr="006F5925">
        <w:rPr>
          <w:rFonts w:ascii="Times New Roman" w:eastAsia="宋体" w:hAnsi="Times New Roman" w:cs="Times New Roman"/>
          <w:kern w:val="2"/>
          <w:sz w:val="24"/>
          <w:szCs w:val="24"/>
        </w:rPr>
        <w:t>分布情况见表</w:t>
      </w:r>
      <w:r w:rsidRPr="006F5925">
        <w:rPr>
          <w:rFonts w:ascii="Times New Roman" w:eastAsia="宋体" w:hAnsi="Times New Roman" w:cs="Times New Roman"/>
          <w:kern w:val="2"/>
          <w:sz w:val="24"/>
          <w:szCs w:val="24"/>
        </w:rPr>
        <w:t>1</w:t>
      </w:r>
      <w:r w:rsidRPr="006F5925">
        <w:rPr>
          <w:rFonts w:ascii="Times New Roman" w:eastAsia="宋体" w:hAnsi="Times New Roman" w:cs="Times New Roman"/>
          <w:kern w:val="2"/>
          <w:sz w:val="24"/>
          <w:szCs w:val="24"/>
        </w:rPr>
        <w:t>。</w:t>
      </w:r>
    </w:p>
    <w:p w14:paraId="0D3ECCBC" w14:textId="77777777" w:rsidR="00334C37" w:rsidRDefault="00334C37" w:rsidP="000931D7">
      <w:pPr>
        <w:adjustRightInd/>
        <w:snapToGrid/>
        <w:spacing w:before="100" w:beforeAutospacing="1" w:after="100" w:afterAutospacing="1" w:line="20" w:lineRule="exact"/>
        <w:jc w:val="center"/>
        <w:rPr>
          <w:rFonts w:ascii="Times New Roman" w:eastAsia="宋体" w:hAnsi="Times New Roman" w:cs="Times New Roman"/>
          <w:b/>
          <w:color w:val="333333"/>
          <w:sz w:val="21"/>
          <w:szCs w:val="21"/>
        </w:rPr>
      </w:pPr>
      <w:r w:rsidRPr="000931D7">
        <w:rPr>
          <w:rFonts w:ascii="Times New Roman" w:eastAsia="宋体" w:hAnsi="Times New Roman" w:cs="Times New Roman"/>
          <w:b/>
          <w:color w:val="333333"/>
          <w:sz w:val="21"/>
          <w:szCs w:val="21"/>
        </w:rPr>
        <w:t>表</w:t>
      </w:r>
      <w:r w:rsidRPr="000931D7">
        <w:rPr>
          <w:rFonts w:ascii="Times New Roman" w:eastAsia="宋体" w:hAnsi="Times New Roman" w:cs="Times New Roman"/>
          <w:b/>
          <w:color w:val="333333"/>
          <w:sz w:val="21"/>
          <w:szCs w:val="21"/>
        </w:rPr>
        <w:t xml:space="preserve">1  </w:t>
      </w:r>
      <w:r w:rsidRPr="000931D7">
        <w:rPr>
          <w:rFonts w:ascii="Times New Roman" w:eastAsia="宋体" w:hAnsi="Times New Roman" w:cs="Times New Roman"/>
          <w:b/>
          <w:color w:val="333333"/>
          <w:sz w:val="21"/>
          <w:szCs w:val="21"/>
        </w:rPr>
        <w:t>项目</w:t>
      </w:r>
      <w:r w:rsidR="00421AD0" w:rsidRPr="000931D7">
        <w:rPr>
          <w:rFonts w:ascii="Times New Roman" w:eastAsia="宋体" w:hAnsi="Times New Roman" w:cs="Times New Roman"/>
          <w:b/>
          <w:color w:val="333333"/>
          <w:sz w:val="21"/>
          <w:szCs w:val="21"/>
        </w:rPr>
        <w:t>评价范围内</w:t>
      </w:r>
      <w:r w:rsidRPr="000931D7">
        <w:rPr>
          <w:rFonts w:ascii="Times New Roman" w:eastAsia="宋体" w:hAnsi="Times New Roman" w:cs="Times New Roman"/>
          <w:b/>
          <w:color w:val="333333"/>
          <w:sz w:val="21"/>
          <w:szCs w:val="21"/>
        </w:rPr>
        <w:t>主要</w:t>
      </w:r>
      <w:r w:rsidR="00421AD0" w:rsidRPr="000931D7">
        <w:rPr>
          <w:rFonts w:ascii="Times New Roman" w:eastAsia="宋体" w:hAnsi="Times New Roman" w:cs="Times New Roman"/>
          <w:b/>
          <w:color w:val="333333"/>
          <w:sz w:val="21"/>
          <w:szCs w:val="21"/>
        </w:rPr>
        <w:t>环境保护目标</w:t>
      </w:r>
      <w:r w:rsidRPr="000931D7">
        <w:rPr>
          <w:rFonts w:ascii="Times New Roman" w:eastAsia="宋体" w:hAnsi="Times New Roman" w:cs="Times New Roman"/>
          <w:b/>
          <w:color w:val="333333"/>
          <w:sz w:val="21"/>
          <w:szCs w:val="21"/>
        </w:rPr>
        <w:t>分布情况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3"/>
        <w:gridCol w:w="1430"/>
        <w:gridCol w:w="1142"/>
        <w:gridCol w:w="1144"/>
        <w:gridCol w:w="572"/>
        <w:gridCol w:w="998"/>
        <w:gridCol w:w="1146"/>
        <w:gridCol w:w="609"/>
        <w:gridCol w:w="898"/>
      </w:tblGrid>
      <w:tr w:rsidR="00D510D9" w:rsidRPr="0034301F" w14:paraId="0F399D05" w14:textId="77777777" w:rsidTr="0064526C">
        <w:trPr>
          <w:trHeight w:val="290"/>
          <w:jc w:val="center"/>
        </w:trPr>
        <w:tc>
          <w:tcPr>
            <w:tcW w:w="1108" w:type="pct"/>
            <w:gridSpan w:val="2"/>
            <w:vMerge w:val="restart"/>
            <w:vAlign w:val="center"/>
            <w:hideMark/>
          </w:tcPr>
          <w:p w14:paraId="3D40F3FB"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名称</w:t>
            </w:r>
          </w:p>
        </w:tc>
        <w:tc>
          <w:tcPr>
            <w:tcW w:w="1367" w:type="pct"/>
            <w:gridSpan w:val="2"/>
            <w:vAlign w:val="center"/>
            <w:hideMark/>
          </w:tcPr>
          <w:p w14:paraId="7FDCBA0C"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坐标（</w:t>
            </w:r>
            <w:r w:rsidRPr="0034301F">
              <w:rPr>
                <w:rFonts w:ascii="Times New Roman" w:eastAsia="宋体" w:hAnsi="Times New Roman" w:cs="Times New Roman" w:hint="eastAsia"/>
                <w:kern w:val="18"/>
                <w:sz w:val="21"/>
                <w:szCs w:val="21"/>
              </w:rPr>
              <w:t>U</w:t>
            </w:r>
            <w:r w:rsidRPr="0034301F">
              <w:rPr>
                <w:rFonts w:ascii="Times New Roman" w:eastAsia="宋体" w:hAnsi="Times New Roman" w:cs="Times New Roman"/>
                <w:kern w:val="18"/>
                <w:sz w:val="21"/>
                <w:szCs w:val="21"/>
              </w:rPr>
              <w:t>TM</w:t>
            </w:r>
            <w:r w:rsidRPr="0034301F">
              <w:rPr>
                <w:rFonts w:ascii="Times New Roman" w:eastAsia="宋体" w:hAnsi="Times New Roman" w:cs="Times New Roman" w:hint="eastAsia"/>
                <w:kern w:val="18"/>
                <w:sz w:val="21"/>
                <w:szCs w:val="21"/>
              </w:rPr>
              <w:t>）</w:t>
            </w:r>
            <w:r w:rsidRPr="0034301F">
              <w:rPr>
                <w:rFonts w:ascii="Times New Roman" w:eastAsia="宋体" w:hAnsi="Times New Roman" w:cs="Times New Roman"/>
                <w:kern w:val="18"/>
                <w:sz w:val="21"/>
                <w:szCs w:val="21"/>
              </w:rPr>
              <w:t>/</w:t>
            </w:r>
            <w:r w:rsidRPr="0034301F">
              <w:rPr>
                <w:rFonts w:ascii="Times New Roman" w:eastAsia="宋体" w:hAnsi="Times New Roman" w:cs="Times New Roman" w:hint="eastAsia"/>
                <w:kern w:val="18"/>
                <w:sz w:val="21"/>
                <w:szCs w:val="21"/>
              </w:rPr>
              <w:t>m</w:t>
            </w:r>
          </w:p>
        </w:tc>
        <w:tc>
          <w:tcPr>
            <w:tcW w:w="342" w:type="pct"/>
            <w:vMerge w:val="restart"/>
            <w:vAlign w:val="center"/>
            <w:hideMark/>
          </w:tcPr>
          <w:p w14:paraId="51DA64B4"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保护对象</w:t>
            </w:r>
          </w:p>
        </w:tc>
        <w:tc>
          <w:tcPr>
            <w:tcW w:w="597" w:type="pct"/>
            <w:vMerge w:val="restart"/>
            <w:vAlign w:val="center"/>
            <w:hideMark/>
          </w:tcPr>
          <w:p w14:paraId="42564174"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保护内容</w:t>
            </w:r>
          </w:p>
        </w:tc>
        <w:tc>
          <w:tcPr>
            <w:tcW w:w="685" w:type="pct"/>
            <w:vMerge w:val="restart"/>
            <w:vAlign w:val="center"/>
            <w:hideMark/>
          </w:tcPr>
          <w:p w14:paraId="0219E6D8"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环境功能区</w:t>
            </w:r>
          </w:p>
        </w:tc>
        <w:tc>
          <w:tcPr>
            <w:tcW w:w="364" w:type="pct"/>
            <w:vMerge w:val="restart"/>
            <w:vAlign w:val="center"/>
            <w:hideMark/>
          </w:tcPr>
          <w:p w14:paraId="36B9AEEE"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相对方位</w:t>
            </w:r>
          </w:p>
        </w:tc>
        <w:tc>
          <w:tcPr>
            <w:tcW w:w="537" w:type="pct"/>
            <w:vMerge w:val="restart"/>
            <w:vAlign w:val="center"/>
            <w:hideMark/>
          </w:tcPr>
          <w:p w14:paraId="0C78BEBA"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相对厂界最近距离</w:t>
            </w:r>
          </w:p>
        </w:tc>
      </w:tr>
      <w:tr w:rsidR="00D510D9" w:rsidRPr="0034301F" w14:paraId="45229BBC" w14:textId="77777777" w:rsidTr="0064526C">
        <w:trPr>
          <w:trHeight w:val="290"/>
          <w:jc w:val="center"/>
        </w:trPr>
        <w:tc>
          <w:tcPr>
            <w:tcW w:w="1108" w:type="pct"/>
            <w:gridSpan w:val="2"/>
            <w:vMerge/>
            <w:vAlign w:val="center"/>
            <w:hideMark/>
          </w:tcPr>
          <w:p w14:paraId="30498C2E"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p>
        </w:tc>
        <w:tc>
          <w:tcPr>
            <w:tcW w:w="683" w:type="pct"/>
            <w:vAlign w:val="center"/>
            <w:hideMark/>
          </w:tcPr>
          <w:p w14:paraId="10937F81"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X</w:t>
            </w:r>
          </w:p>
        </w:tc>
        <w:tc>
          <w:tcPr>
            <w:tcW w:w="684" w:type="pct"/>
            <w:vAlign w:val="center"/>
            <w:hideMark/>
          </w:tcPr>
          <w:p w14:paraId="058F3396"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Y</w:t>
            </w:r>
          </w:p>
        </w:tc>
        <w:tc>
          <w:tcPr>
            <w:tcW w:w="342" w:type="pct"/>
            <w:vMerge/>
            <w:vAlign w:val="center"/>
            <w:hideMark/>
          </w:tcPr>
          <w:p w14:paraId="61BAAC0D"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p>
        </w:tc>
        <w:tc>
          <w:tcPr>
            <w:tcW w:w="597" w:type="pct"/>
            <w:vMerge/>
            <w:vAlign w:val="center"/>
            <w:hideMark/>
          </w:tcPr>
          <w:p w14:paraId="51674F28"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p>
        </w:tc>
        <w:tc>
          <w:tcPr>
            <w:tcW w:w="685" w:type="pct"/>
            <w:vMerge/>
            <w:vAlign w:val="center"/>
            <w:hideMark/>
          </w:tcPr>
          <w:p w14:paraId="0354829C"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p>
        </w:tc>
        <w:tc>
          <w:tcPr>
            <w:tcW w:w="364" w:type="pct"/>
            <w:vMerge/>
            <w:vAlign w:val="center"/>
            <w:hideMark/>
          </w:tcPr>
          <w:p w14:paraId="5C233C50"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p>
        </w:tc>
        <w:tc>
          <w:tcPr>
            <w:tcW w:w="537" w:type="pct"/>
            <w:vMerge/>
            <w:vAlign w:val="center"/>
            <w:hideMark/>
          </w:tcPr>
          <w:p w14:paraId="4ECDB842"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p>
        </w:tc>
      </w:tr>
      <w:tr w:rsidR="00D510D9" w:rsidRPr="0034301F" w14:paraId="5E2E98C5" w14:textId="77777777" w:rsidTr="0064526C">
        <w:trPr>
          <w:trHeight w:val="290"/>
          <w:jc w:val="center"/>
        </w:trPr>
        <w:tc>
          <w:tcPr>
            <w:tcW w:w="253" w:type="pct"/>
            <w:vMerge w:val="restart"/>
            <w:vAlign w:val="center"/>
            <w:hideMark/>
          </w:tcPr>
          <w:p w14:paraId="5BBD5A61" w14:textId="77777777" w:rsidR="00D510D9" w:rsidRPr="0034301F" w:rsidRDefault="00D510D9" w:rsidP="00D510D9">
            <w:pPr>
              <w:spacing w:after="0" w:line="20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金清镇</w:t>
            </w:r>
          </w:p>
        </w:tc>
        <w:tc>
          <w:tcPr>
            <w:tcW w:w="855" w:type="pct"/>
            <w:vAlign w:val="center"/>
            <w:hideMark/>
          </w:tcPr>
          <w:p w14:paraId="0A412856"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联盟村</w:t>
            </w:r>
          </w:p>
        </w:tc>
        <w:tc>
          <w:tcPr>
            <w:tcW w:w="683" w:type="pct"/>
            <w:vAlign w:val="center"/>
            <w:hideMark/>
          </w:tcPr>
          <w:p w14:paraId="00B530B4"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kern w:val="18"/>
                <w:sz w:val="21"/>
                <w:szCs w:val="21"/>
              </w:rPr>
              <w:t>357081.21</w:t>
            </w:r>
          </w:p>
        </w:tc>
        <w:tc>
          <w:tcPr>
            <w:tcW w:w="684" w:type="pct"/>
            <w:vAlign w:val="center"/>
            <w:hideMark/>
          </w:tcPr>
          <w:p w14:paraId="421A2B7A"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3</w:t>
            </w:r>
            <w:r w:rsidRPr="0034301F">
              <w:rPr>
                <w:rFonts w:ascii="Times New Roman" w:eastAsia="宋体" w:hAnsi="Times New Roman" w:cs="Times New Roman"/>
                <w:kern w:val="18"/>
                <w:sz w:val="21"/>
                <w:szCs w:val="21"/>
              </w:rPr>
              <w:t>157226.54</w:t>
            </w:r>
          </w:p>
        </w:tc>
        <w:tc>
          <w:tcPr>
            <w:tcW w:w="342" w:type="pct"/>
            <w:vAlign w:val="center"/>
            <w:hideMark/>
          </w:tcPr>
          <w:p w14:paraId="0102C91B"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居民</w:t>
            </w:r>
          </w:p>
        </w:tc>
        <w:tc>
          <w:tcPr>
            <w:tcW w:w="597" w:type="pct"/>
            <w:vMerge w:val="restart"/>
            <w:vAlign w:val="center"/>
            <w:hideMark/>
          </w:tcPr>
          <w:p w14:paraId="62E9D152"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大气环境</w:t>
            </w:r>
          </w:p>
        </w:tc>
        <w:tc>
          <w:tcPr>
            <w:tcW w:w="685" w:type="pct"/>
            <w:vMerge w:val="restart"/>
            <w:vAlign w:val="center"/>
            <w:hideMark/>
          </w:tcPr>
          <w:p w14:paraId="3F101FB1"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二类空气环境功能区</w:t>
            </w:r>
          </w:p>
        </w:tc>
        <w:tc>
          <w:tcPr>
            <w:tcW w:w="364" w:type="pct"/>
            <w:vAlign w:val="center"/>
            <w:hideMark/>
          </w:tcPr>
          <w:p w14:paraId="689C93A1"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西南</w:t>
            </w:r>
          </w:p>
        </w:tc>
        <w:tc>
          <w:tcPr>
            <w:tcW w:w="537" w:type="pct"/>
            <w:vAlign w:val="center"/>
            <w:hideMark/>
          </w:tcPr>
          <w:p w14:paraId="59D86885"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约</w:t>
            </w:r>
            <w:r w:rsidRPr="0034301F">
              <w:rPr>
                <w:rFonts w:ascii="Times New Roman" w:eastAsia="宋体" w:hAnsi="Times New Roman" w:cs="Times New Roman"/>
                <w:kern w:val="18"/>
                <w:sz w:val="21"/>
                <w:szCs w:val="21"/>
              </w:rPr>
              <w:t>2500m</w:t>
            </w:r>
          </w:p>
        </w:tc>
      </w:tr>
      <w:tr w:rsidR="00D510D9" w:rsidRPr="0034301F" w14:paraId="7C635EF2" w14:textId="77777777" w:rsidTr="0064526C">
        <w:trPr>
          <w:trHeight w:val="290"/>
          <w:jc w:val="center"/>
        </w:trPr>
        <w:tc>
          <w:tcPr>
            <w:tcW w:w="253" w:type="pct"/>
            <w:vMerge/>
            <w:vAlign w:val="center"/>
          </w:tcPr>
          <w:p w14:paraId="3CA7B155" w14:textId="77777777" w:rsidR="00D510D9" w:rsidRPr="0034301F" w:rsidRDefault="00D510D9" w:rsidP="00D510D9">
            <w:pPr>
              <w:spacing w:after="0" w:line="200" w:lineRule="exact"/>
              <w:jc w:val="center"/>
              <w:rPr>
                <w:rFonts w:ascii="Times New Roman" w:eastAsia="宋体" w:hAnsi="Times New Roman" w:cs="Times New Roman"/>
                <w:kern w:val="18"/>
                <w:sz w:val="21"/>
                <w:szCs w:val="21"/>
              </w:rPr>
            </w:pPr>
          </w:p>
        </w:tc>
        <w:tc>
          <w:tcPr>
            <w:tcW w:w="855" w:type="pct"/>
            <w:vAlign w:val="center"/>
          </w:tcPr>
          <w:p w14:paraId="084AD5B6"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三坨村</w:t>
            </w:r>
          </w:p>
        </w:tc>
        <w:tc>
          <w:tcPr>
            <w:tcW w:w="683" w:type="pct"/>
            <w:vAlign w:val="center"/>
          </w:tcPr>
          <w:p w14:paraId="39F553B3"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3</w:t>
            </w:r>
            <w:r w:rsidRPr="0034301F">
              <w:rPr>
                <w:rFonts w:ascii="Times New Roman" w:eastAsia="宋体" w:hAnsi="Times New Roman" w:cs="Times New Roman"/>
                <w:kern w:val="18"/>
                <w:sz w:val="21"/>
                <w:szCs w:val="21"/>
              </w:rPr>
              <w:t>56854.58</w:t>
            </w:r>
          </w:p>
        </w:tc>
        <w:tc>
          <w:tcPr>
            <w:tcW w:w="684" w:type="pct"/>
            <w:vAlign w:val="center"/>
          </w:tcPr>
          <w:p w14:paraId="1398D6CB"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3</w:t>
            </w:r>
            <w:r w:rsidRPr="0034301F">
              <w:rPr>
                <w:rFonts w:ascii="Times New Roman" w:eastAsia="宋体" w:hAnsi="Times New Roman" w:cs="Times New Roman"/>
                <w:kern w:val="18"/>
                <w:sz w:val="21"/>
                <w:szCs w:val="21"/>
              </w:rPr>
              <w:t>157213.23</w:t>
            </w:r>
          </w:p>
        </w:tc>
        <w:tc>
          <w:tcPr>
            <w:tcW w:w="342" w:type="pct"/>
            <w:vAlign w:val="center"/>
          </w:tcPr>
          <w:p w14:paraId="6974D846"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居民</w:t>
            </w:r>
          </w:p>
        </w:tc>
        <w:tc>
          <w:tcPr>
            <w:tcW w:w="597" w:type="pct"/>
            <w:vMerge/>
            <w:vAlign w:val="center"/>
          </w:tcPr>
          <w:p w14:paraId="4299EDEA"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p>
        </w:tc>
        <w:tc>
          <w:tcPr>
            <w:tcW w:w="685" w:type="pct"/>
            <w:vMerge/>
            <w:vAlign w:val="center"/>
          </w:tcPr>
          <w:p w14:paraId="264906D9"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p>
        </w:tc>
        <w:tc>
          <w:tcPr>
            <w:tcW w:w="364" w:type="pct"/>
            <w:vAlign w:val="center"/>
          </w:tcPr>
          <w:p w14:paraId="5A986854"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西南</w:t>
            </w:r>
          </w:p>
        </w:tc>
        <w:tc>
          <w:tcPr>
            <w:tcW w:w="537" w:type="pct"/>
            <w:vAlign w:val="center"/>
          </w:tcPr>
          <w:p w14:paraId="23E752E2"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约</w:t>
            </w:r>
            <w:r w:rsidRPr="0034301F">
              <w:rPr>
                <w:rFonts w:ascii="Times New Roman" w:eastAsia="宋体" w:hAnsi="Times New Roman" w:cs="Times New Roman" w:hint="eastAsia"/>
                <w:kern w:val="18"/>
                <w:sz w:val="21"/>
                <w:szCs w:val="21"/>
              </w:rPr>
              <w:t>2</w:t>
            </w:r>
            <w:r w:rsidRPr="0034301F">
              <w:rPr>
                <w:rFonts w:ascii="Times New Roman" w:eastAsia="宋体" w:hAnsi="Times New Roman" w:cs="Times New Roman"/>
                <w:kern w:val="18"/>
                <w:sz w:val="21"/>
                <w:szCs w:val="21"/>
              </w:rPr>
              <w:t>600</w:t>
            </w:r>
            <w:r w:rsidRPr="0034301F">
              <w:rPr>
                <w:rFonts w:ascii="Times New Roman" w:eastAsia="宋体" w:hAnsi="Times New Roman" w:cs="Times New Roman" w:hint="eastAsia"/>
                <w:kern w:val="18"/>
                <w:sz w:val="21"/>
                <w:szCs w:val="21"/>
              </w:rPr>
              <w:t>m</w:t>
            </w:r>
          </w:p>
        </w:tc>
      </w:tr>
      <w:tr w:rsidR="00D510D9" w:rsidRPr="0034301F" w14:paraId="4FBE61EC" w14:textId="77777777" w:rsidTr="0064526C">
        <w:trPr>
          <w:trHeight w:val="290"/>
          <w:jc w:val="center"/>
        </w:trPr>
        <w:tc>
          <w:tcPr>
            <w:tcW w:w="253" w:type="pct"/>
            <w:vMerge/>
            <w:vAlign w:val="center"/>
          </w:tcPr>
          <w:p w14:paraId="0B3E689F" w14:textId="77777777" w:rsidR="00D510D9" w:rsidRPr="0034301F" w:rsidRDefault="00D510D9" w:rsidP="00D510D9">
            <w:pPr>
              <w:spacing w:after="0" w:line="200" w:lineRule="exact"/>
              <w:jc w:val="center"/>
              <w:rPr>
                <w:rFonts w:ascii="Times New Roman" w:eastAsia="宋体" w:hAnsi="Times New Roman" w:cs="Times New Roman"/>
                <w:kern w:val="18"/>
                <w:sz w:val="21"/>
                <w:szCs w:val="21"/>
              </w:rPr>
            </w:pPr>
          </w:p>
        </w:tc>
        <w:tc>
          <w:tcPr>
            <w:tcW w:w="855" w:type="pct"/>
            <w:vAlign w:val="center"/>
          </w:tcPr>
          <w:p w14:paraId="4D9B432B" w14:textId="77777777" w:rsidR="001E0238"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双红村</w:t>
            </w:r>
          </w:p>
          <w:p w14:paraId="7440553B" w14:textId="6AFED76C"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（原红旗村）</w:t>
            </w:r>
          </w:p>
        </w:tc>
        <w:tc>
          <w:tcPr>
            <w:tcW w:w="683" w:type="pct"/>
            <w:vAlign w:val="center"/>
          </w:tcPr>
          <w:p w14:paraId="63129E7C"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3</w:t>
            </w:r>
            <w:r w:rsidRPr="0034301F">
              <w:rPr>
                <w:rFonts w:ascii="Times New Roman" w:eastAsia="宋体" w:hAnsi="Times New Roman" w:cs="Times New Roman"/>
                <w:kern w:val="18"/>
                <w:sz w:val="21"/>
                <w:szCs w:val="21"/>
              </w:rPr>
              <w:t>57215.94</w:t>
            </w:r>
          </w:p>
        </w:tc>
        <w:tc>
          <w:tcPr>
            <w:tcW w:w="684" w:type="pct"/>
            <w:vAlign w:val="center"/>
          </w:tcPr>
          <w:p w14:paraId="5C56E42B"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3</w:t>
            </w:r>
            <w:r w:rsidRPr="0034301F">
              <w:rPr>
                <w:rFonts w:ascii="Times New Roman" w:eastAsia="宋体" w:hAnsi="Times New Roman" w:cs="Times New Roman"/>
                <w:kern w:val="18"/>
                <w:sz w:val="21"/>
                <w:szCs w:val="21"/>
              </w:rPr>
              <w:t>157610.00</w:t>
            </w:r>
          </w:p>
        </w:tc>
        <w:tc>
          <w:tcPr>
            <w:tcW w:w="342" w:type="pct"/>
            <w:vAlign w:val="center"/>
          </w:tcPr>
          <w:p w14:paraId="0C7C3FC2"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居民</w:t>
            </w:r>
          </w:p>
        </w:tc>
        <w:tc>
          <w:tcPr>
            <w:tcW w:w="597" w:type="pct"/>
            <w:vMerge/>
            <w:vAlign w:val="center"/>
          </w:tcPr>
          <w:p w14:paraId="15A6ABCD"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p>
        </w:tc>
        <w:tc>
          <w:tcPr>
            <w:tcW w:w="685" w:type="pct"/>
            <w:vMerge/>
            <w:vAlign w:val="center"/>
          </w:tcPr>
          <w:p w14:paraId="3619A566"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p>
        </w:tc>
        <w:tc>
          <w:tcPr>
            <w:tcW w:w="364" w:type="pct"/>
            <w:vAlign w:val="center"/>
          </w:tcPr>
          <w:p w14:paraId="10EB104D"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西南</w:t>
            </w:r>
          </w:p>
        </w:tc>
        <w:tc>
          <w:tcPr>
            <w:tcW w:w="537" w:type="pct"/>
            <w:vAlign w:val="center"/>
          </w:tcPr>
          <w:p w14:paraId="24DD1013"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约</w:t>
            </w:r>
            <w:r w:rsidRPr="0034301F">
              <w:rPr>
                <w:rFonts w:ascii="Times New Roman" w:eastAsia="宋体" w:hAnsi="Times New Roman" w:cs="Times New Roman" w:hint="eastAsia"/>
                <w:kern w:val="18"/>
                <w:sz w:val="21"/>
                <w:szCs w:val="21"/>
              </w:rPr>
              <w:t>2</w:t>
            </w:r>
            <w:r w:rsidRPr="0034301F">
              <w:rPr>
                <w:rFonts w:ascii="Times New Roman" w:eastAsia="宋体" w:hAnsi="Times New Roman" w:cs="Times New Roman"/>
                <w:kern w:val="18"/>
                <w:sz w:val="21"/>
                <w:szCs w:val="21"/>
              </w:rPr>
              <w:t>100</w:t>
            </w:r>
            <w:r w:rsidRPr="0034301F">
              <w:rPr>
                <w:rFonts w:ascii="Times New Roman" w:eastAsia="宋体" w:hAnsi="Times New Roman" w:cs="Times New Roman" w:hint="eastAsia"/>
                <w:kern w:val="18"/>
                <w:sz w:val="21"/>
                <w:szCs w:val="21"/>
              </w:rPr>
              <w:t>m</w:t>
            </w:r>
          </w:p>
        </w:tc>
      </w:tr>
      <w:tr w:rsidR="00D510D9" w:rsidRPr="0034301F" w14:paraId="2563CFDC" w14:textId="77777777" w:rsidTr="0064526C">
        <w:trPr>
          <w:trHeight w:val="290"/>
          <w:jc w:val="center"/>
        </w:trPr>
        <w:tc>
          <w:tcPr>
            <w:tcW w:w="253" w:type="pct"/>
            <w:vAlign w:val="center"/>
            <w:hideMark/>
          </w:tcPr>
          <w:p w14:paraId="55BF7D57" w14:textId="77777777" w:rsidR="00D510D9" w:rsidRPr="0034301F" w:rsidRDefault="00D510D9" w:rsidP="00D510D9">
            <w:pPr>
              <w:spacing w:after="0" w:line="20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蓬街镇</w:t>
            </w:r>
          </w:p>
        </w:tc>
        <w:tc>
          <w:tcPr>
            <w:tcW w:w="855" w:type="pct"/>
            <w:vAlign w:val="center"/>
            <w:hideMark/>
          </w:tcPr>
          <w:p w14:paraId="5B9E4F28" w14:textId="77777777" w:rsidR="001E0238"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沃民社区</w:t>
            </w:r>
          </w:p>
          <w:p w14:paraId="2E384DF2" w14:textId="586CA90D"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（原八塘村）</w:t>
            </w:r>
          </w:p>
        </w:tc>
        <w:tc>
          <w:tcPr>
            <w:tcW w:w="683" w:type="pct"/>
            <w:vAlign w:val="center"/>
            <w:hideMark/>
          </w:tcPr>
          <w:p w14:paraId="41130080"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kern w:val="18"/>
                <w:sz w:val="21"/>
                <w:szCs w:val="21"/>
              </w:rPr>
              <w:t>356680.61</w:t>
            </w:r>
          </w:p>
        </w:tc>
        <w:tc>
          <w:tcPr>
            <w:tcW w:w="684" w:type="pct"/>
            <w:vAlign w:val="center"/>
            <w:hideMark/>
          </w:tcPr>
          <w:p w14:paraId="11070233"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3</w:t>
            </w:r>
            <w:r w:rsidRPr="0034301F">
              <w:rPr>
                <w:rFonts w:ascii="Times New Roman" w:eastAsia="宋体" w:hAnsi="Times New Roman" w:cs="Times New Roman"/>
                <w:kern w:val="18"/>
                <w:sz w:val="21"/>
                <w:szCs w:val="21"/>
              </w:rPr>
              <w:t>159281.71</w:t>
            </w:r>
          </w:p>
        </w:tc>
        <w:tc>
          <w:tcPr>
            <w:tcW w:w="342" w:type="pct"/>
            <w:vAlign w:val="center"/>
            <w:hideMark/>
          </w:tcPr>
          <w:p w14:paraId="54EC0DE2"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居民</w:t>
            </w:r>
          </w:p>
        </w:tc>
        <w:tc>
          <w:tcPr>
            <w:tcW w:w="597" w:type="pct"/>
            <w:vMerge/>
            <w:vAlign w:val="center"/>
            <w:hideMark/>
          </w:tcPr>
          <w:p w14:paraId="7EDD6925" w14:textId="77777777" w:rsidR="00D510D9" w:rsidRPr="0034301F" w:rsidRDefault="00D510D9" w:rsidP="0064526C">
            <w:pPr>
              <w:spacing w:after="0" w:line="240" w:lineRule="exact"/>
              <w:rPr>
                <w:rFonts w:ascii="Times New Roman" w:eastAsia="宋体" w:hAnsi="Times New Roman" w:cs="Times New Roman"/>
                <w:kern w:val="18"/>
                <w:sz w:val="21"/>
                <w:szCs w:val="21"/>
              </w:rPr>
            </w:pPr>
          </w:p>
        </w:tc>
        <w:tc>
          <w:tcPr>
            <w:tcW w:w="685" w:type="pct"/>
            <w:vMerge/>
            <w:vAlign w:val="center"/>
            <w:hideMark/>
          </w:tcPr>
          <w:p w14:paraId="0F17ACAD" w14:textId="77777777" w:rsidR="00D510D9" w:rsidRPr="0034301F" w:rsidRDefault="00D510D9" w:rsidP="0064526C">
            <w:pPr>
              <w:spacing w:after="0" w:line="240" w:lineRule="exact"/>
              <w:rPr>
                <w:rFonts w:ascii="Times New Roman" w:eastAsia="宋体" w:hAnsi="Times New Roman" w:cs="Times New Roman"/>
                <w:kern w:val="18"/>
                <w:sz w:val="21"/>
                <w:szCs w:val="21"/>
              </w:rPr>
            </w:pPr>
          </w:p>
        </w:tc>
        <w:tc>
          <w:tcPr>
            <w:tcW w:w="364" w:type="pct"/>
            <w:vAlign w:val="center"/>
            <w:hideMark/>
          </w:tcPr>
          <w:p w14:paraId="1A48229F" w14:textId="701A2674"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西</w:t>
            </w:r>
            <w:r w:rsidR="00DC5C7A">
              <w:rPr>
                <w:rFonts w:ascii="Times New Roman" w:eastAsia="宋体" w:hAnsi="Times New Roman" w:cs="Times New Roman" w:hint="eastAsia"/>
                <w:kern w:val="18"/>
                <w:sz w:val="21"/>
                <w:szCs w:val="21"/>
              </w:rPr>
              <w:t>/</w:t>
            </w:r>
            <w:r w:rsidR="00DC5C7A">
              <w:rPr>
                <w:rFonts w:ascii="Times New Roman" w:eastAsia="宋体" w:hAnsi="Times New Roman" w:cs="Times New Roman" w:hint="eastAsia"/>
                <w:kern w:val="18"/>
                <w:sz w:val="21"/>
                <w:szCs w:val="21"/>
              </w:rPr>
              <w:t>西北</w:t>
            </w:r>
          </w:p>
        </w:tc>
        <w:tc>
          <w:tcPr>
            <w:tcW w:w="537" w:type="pct"/>
            <w:vAlign w:val="center"/>
            <w:hideMark/>
          </w:tcPr>
          <w:p w14:paraId="5C64E2F6" w14:textId="77777777" w:rsidR="00D510D9" w:rsidRPr="0034301F" w:rsidRDefault="00D510D9" w:rsidP="0064526C">
            <w:pPr>
              <w:spacing w:after="0" w:line="240" w:lineRule="exact"/>
              <w:jc w:val="center"/>
              <w:rPr>
                <w:rFonts w:ascii="Times New Roman" w:eastAsia="宋体" w:hAnsi="Times New Roman" w:cs="Times New Roman"/>
                <w:kern w:val="18"/>
                <w:sz w:val="21"/>
                <w:szCs w:val="21"/>
              </w:rPr>
            </w:pPr>
            <w:r w:rsidRPr="0034301F">
              <w:rPr>
                <w:rFonts w:ascii="Times New Roman" w:eastAsia="宋体" w:hAnsi="Times New Roman" w:cs="Times New Roman" w:hint="eastAsia"/>
                <w:kern w:val="18"/>
                <w:sz w:val="21"/>
                <w:szCs w:val="21"/>
              </w:rPr>
              <w:t>约</w:t>
            </w:r>
            <w:r w:rsidRPr="0034301F">
              <w:rPr>
                <w:rFonts w:ascii="Times New Roman" w:eastAsia="宋体" w:hAnsi="Times New Roman" w:cs="Times New Roman" w:hint="eastAsia"/>
                <w:kern w:val="18"/>
                <w:sz w:val="21"/>
                <w:szCs w:val="21"/>
              </w:rPr>
              <w:t>1</w:t>
            </w:r>
            <w:r w:rsidRPr="0034301F">
              <w:rPr>
                <w:rFonts w:ascii="Times New Roman" w:eastAsia="宋体" w:hAnsi="Times New Roman" w:cs="Times New Roman"/>
                <w:kern w:val="18"/>
                <w:sz w:val="21"/>
                <w:szCs w:val="21"/>
              </w:rPr>
              <w:t>550m</w:t>
            </w:r>
          </w:p>
        </w:tc>
      </w:tr>
    </w:tbl>
    <w:p w14:paraId="0129F242" w14:textId="77777777" w:rsidR="00334C37" w:rsidRPr="006F5925" w:rsidRDefault="00334C37" w:rsidP="00F14783">
      <w:pPr>
        <w:widowControl w:val="0"/>
        <w:spacing w:beforeLines="50" w:before="120" w:after="0" w:line="360" w:lineRule="auto"/>
        <w:ind w:firstLineChars="200" w:firstLine="482"/>
        <w:jc w:val="both"/>
        <w:rPr>
          <w:rFonts w:ascii="Times New Roman" w:eastAsia="宋体" w:hAnsi="Times New Roman" w:cs="Times New Roman"/>
          <w:b/>
          <w:kern w:val="2"/>
          <w:sz w:val="24"/>
          <w:szCs w:val="24"/>
        </w:rPr>
      </w:pPr>
      <w:r w:rsidRPr="006F5925">
        <w:rPr>
          <w:rFonts w:ascii="Times New Roman" w:eastAsia="宋体" w:hAnsi="Times New Roman" w:cs="Times New Roman"/>
          <w:b/>
          <w:kern w:val="2"/>
          <w:sz w:val="24"/>
          <w:szCs w:val="24"/>
        </w:rPr>
        <w:t>三、</w:t>
      </w:r>
      <w:r w:rsidR="00B46CDB" w:rsidRPr="006F5925">
        <w:rPr>
          <w:rFonts w:ascii="Times New Roman" w:eastAsia="宋体" w:hAnsi="Times New Roman" w:cs="Times New Roman"/>
          <w:b/>
          <w:kern w:val="2"/>
          <w:sz w:val="24"/>
          <w:szCs w:val="24"/>
        </w:rPr>
        <w:t>主要环境影响预测情况</w:t>
      </w:r>
    </w:p>
    <w:p w14:paraId="413F7E75" w14:textId="77777777" w:rsidR="00334C37" w:rsidRPr="006F5925" w:rsidRDefault="00334C37" w:rsidP="00032498">
      <w:pPr>
        <w:widowControl w:val="0"/>
        <w:spacing w:after="0" w:line="360" w:lineRule="auto"/>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1</w:t>
      </w:r>
      <w:r w:rsidRPr="006F5925">
        <w:rPr>
          <w:rFonts w:ascii="Times New Roman" w:eastAsia="宋体" w:hAnsi="Times New Roman" w:cs="Times New Roman"/>
          <w:kern w:val="2"/>
          <w:sz w:val="24"/>
          <w:szCs w:val="24"/>
        </w:rPr>
        <w:t>、废水</w:t>
      </w:r>
    </w:p>
    <w:p w14:paraId="3BE315FD" w14:textId="7F338102" w:rsidR="00334C37" w:rsidRPr="006F5925" w:rsidRDefault="00E52786" w:rsidP="00032498">
      <w:pPr>
        <w:widowControl w:val="0"/>
        <w:spacing w:after="0" w:line="360" w:lineRule="auto"/>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根据工程分析，</w:t>
      </w:r>
      <w:r w:rsidR="00334C37" w:rsidRPr="006F5925">
        <w:rPr>
          <w:rFonts w:ascii="Times New Roman" w:eastAsia="宋体" w:hAnsi="Times New Roman" w:cs="Times New Roman"/>
          <w:kern w:val="2"/>
          <w:sz w:val="24"/>
          <w:szCs w:val="24"/>
        </w:rPr>
        <w:t>项目废水</w:t>
      </w:r>
      <w:r w:rsidRPr="006F5925">
        <w:rPr>
          <w:rFonts w:ascii="Times New Roman" w:eastAsia="宋体" w:hAnsi="Times New Roman" w:cs="Times New Roman"/>
          <w:kern w:val="2"/>
          <w:sz w:val="24"/>
          <w:szCs w:val="24"/>
        </w:rPr>
        <w:t>主要为废包装桶</w:t>
      </w:r>
      <w:r w:rsidR="0009481A">
        <w:rPr>
          <w:rFonts w:ascii="Times New Roman" w:eastAsia="宋体" w:hAnsi="Times New Roman" w:cs="Times New Roman" w:hint="eastAsia"/>
          <w:kern w:val="2"/>
          <w:sz w:val="24"/>
          <w:szCs w:val="24"/>
        </w:rPr>
        <w:t>及废机油滤芯</w:t>
      </w:r>
      <w:r w:rsidRPr="006F5925">
        <w:rPr>
          <w:rFonts w:ascii="Times New Roman" w:eastAsia="宋体" w:hAnsi="Times New Roman" w:cs="Times New Roman"/>
          <w:kern w:val="2"/>
          <w:sz w:val="24"/>
          <w:szCs w:val="24"/>
        </w:rPr>
        <w:t>清洗废水、地面清洗水等生产废水，汇集</w:t>
      </w:r>
      <w:r w:rsidR="00334C37" w:rsidRPr="006F5925">
        <w:rPr>
          <w:rFonts w:ascii="Times New Roman" w:eastAsia="宋体" w:hAnsi="Times New Roman" w:cs="Times New Roman"/>
          <w:kern w:val="2"/>
          <w:sz w:val="24"/>
          <w:szCs w:val="24"/>
        </w:rPr>
        <w:t>经厂内污水处理设施预处理达</w:t>
      </w:r>
      <w:r w:rsidR="00B80C16">
        <w:rPr>
          <w:rFonts w:ascii="Times New Roman" w:eastAsia="宋体" w:hAnsi="Times New Roman" w:cs="Times New Roman" w:hint="eastAsia"/>
          <w:kern w:val="2"/>
          <w:sz w:val="24"/>
          <w:szCs w:val="24"/>
        </w:rPr>
        <w:t>标后</w:t>
      </w:r>
      <w:r w:rsidR="0009481A">
        <w:rPr>
          <w:rFonts w:ascii="Times New Roman" w:eastAsia="宋体" w:hAnsi="Times New Roman" w:cs="Times New Roman" w:hint="eastAsia"/>
          <w:kern w:val="2"/>
          <w:sz w:val="24"/>
          <w:szCs w:val="24"/>
        </w:rPr>
        <w:t>纳入污水管网</w:t>
      </w:r>
      <w:r w:rsidR="00334C37" w:rsidRPr="006F5925">
        <w:rPr>
          <w:rFonts w:ascii="Times New Roman" w:eastAsia="宋体" w:hAnsi="Times New Roman" w:cs="Times New Roman"/>
          <w:kern w:val="2"/>
          <w:sz w:val="24"/>
          <w:szCs w:val="24"/>
        </w:rPr>
        <w:t>，</w:t>
      </w:r>
      <w:r w:rsidR="0009481A">
        <w:rPr>
          <w:rFonts w:ascii="Times New Roman" w:eastAsia="宋体" w:hAnsi="Times New Roman" w:cs="Times New Roman" w:hint="eastAsia"/>
          <w:kern w:val="2"/>
          <w:sz w:val="24"/>
          <w:szCs w:val="24"/>
        </w:rPr>
        <w:t>由</w:t>
      </w:r>
      <w:r w:rsidRPr="006F5925">
        <w:rPr>
          <w:rFonts w:ascii="Times New Roman" w:eastAsia="宋体" w:hAnsi="Times New Roman" w:cs="Times New Roman"/>
          <w:kern w:val="2"/>
          <w:sz w:val="24"/>
          <w:szCs w:val="24"/>
        </w:rPr>
        <w:t>路</w:t>
      </w:r>
      <w:r w:rsidRPr="006F5925">
        <w:rPr>
          <w:rFonts w:ascii="Times New Roman" w:eastAsia="宋体" w:hAnsi="Times New Roman" w:cs="Times New Roman"/>
          <w:kern w:val="2"/>
          <w:sz w:val="24"/>
          <w:szCs w:val="24"/>
        </w:rPr>
        <w:lastRenderedPageBreak/>
        <w:t>桥区滨海污水处理厂</w:t>
      </w:r>
      <w:r w:rsidR="00334C37" w:rsidRPr="006F5925">
        <w:rPr>
          <w:rFonts w:ascii="Times New Roman" w:eastAsia="宋体" w:hAnsi="Times New Roman" w:cs="Times New Roman"/>
          <w:kern w:val="2"/>
          <w:sz w:val="24"/>
          <w:szCs w:val="24"/>
        </w:rPr>
        <w:t>集中处理。因此，本项目对附近水体水质影响不大。</w:t>
      </w:r>
    </w:p>
    <w:p w14:paraId="11CF54CB" w14:textId="77777777" w:rsidR="00334C37" w:rsidRPr="006F5925" w:rsidRDefault="00334C37" w:rsidP="00F14783">
      <w:pPr>
        <w:widowControl w:val="0"/>
        <w:spacing w:after="0" w:line="360" w:lineRule="auto"/>
        <w:ind w:firstLineChars="200" w:firstLine="480"/>
        <w:jc w:val="both"/>
        <w:outlineLvl w:val="0"/>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2</w:t>
      </w:r>
      <w:r w:rsidRPr="006F5925">
        <w:rPr>
          <w:rFonts w:ascii="Times New Roman" w:eastAsia="宋体" w:hAnsi="Times New Roman" w:cs="Times New Roman"/>
          <w:kern w:val="2"/>
          <w:sz w:val="24"/>
          <w:szCs w:val="24"/>
        </w:rPr>
        <w:t>、废气</w:t>
      </w:r>
    </w:p>
    <w:p w14:paraId="59F4A6F8" w14:textId="6BC3B5D2" w:rsidR="00334C37" w:rsidRPr="006F5925" w:rsidRDefault="00334C37" w:rsidP="00032498">
      <w:pPr>
        <w:widowControl w:val="0"/>
        <w:spacing w:after="0" w:line="360" w:lineRule="auto"/>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根据</w:t>
      </w:r>
      <w:r w:rsidR="009E355B" w:rsidRPr="006F5925">
        <w:rPr>
          <w:rFonts w:ascii="Times New Roman" w:eastAsia="宋体" w:hAnsi="Times New Roman" w:cs="Times New Roman"/>
          <w:kern w:val="2"/>
          <w:sz w:val="24"/>
          <w:szCs w:val="24"/>
        </w:rPr>
        <w:t>工程分析</w:t>
      </w:r>
      <w:r w:rsidRPr="006F5925">
        <w:rPr>
          <w:rFonts w:ascii="Times New Roman" w:eastAsia="宋体" w:hAnsi="Times New Roman" w:cs="Times New Roman"/>
          <w:kern w:val="2"/>
          <w:sz w:val="24"/>
          <w:szCs w:val="24"/>
        </w:rPr>
        <w:t>，项目的废气主要为</w:t>
      </w:r>
      <w:r w:rsidR="00E52786" w:rsidRPr="006F5925">
        <w:rPr>
          <w:rFonts w:ascii="Times New Roman" w:eastAsia="宋体" w:hAnsi="Times New Roman" w:cs="Times New Roman"/>
          <w:kern w:val="2"/>
          <w:sz w:val="24"/>
          <w:szCs w:val="24"/>
        </w:rPr>
        <w:t>废包装桶清洗挥发废气、</w:t>
      </w:r>
      <w:r w:rsidR="0009481A">
        <w:rPr>
          <w:rFonts w:ascii="Times New Roman" w:eastAsia="宋体" w:hAnsi="Times New Roman" w:cs="Times New Roman" w:hint="eastAsia"/>
          <w:kern w:val="2"/>
          <w:sz w:val="24"/>
          <w:szCs w:val="24"/>
        </w:rPr>
        <w:t>废机油滤芯清洗挥发废气、造粒</w:t>
      </w:r>
      <w:r w:rsidR="00E52786" w:rsidRPr="006F5925">
        <w:rPr>
          <w:rFonts w:ascii="Times New Roman" w:eastAsia="宋体" w:hAnsi="Times New Roman" w:cs="Times New Roman"/>
          <w:kern w:val="2"/>
          <w:sz w:val="24"/>
          <w:szCs w:val="24"/>
        </w:rPr>
        <w:t>废气</w:t>
      </w:r>
      <w:r w:rsidR="0009481A">
        <w:rPr>
          <w:rFonts w:ascii="Times New Roman" w:eastAsia="宋体" w:hAnsi="Times New Roman" w:cs="Times New Roman" w:hint="eastAsia"/>
          <w:kern w:val="2"/>
          <w:sz w:val="24"/>
          <w:szCs w:val="24"/>
        </w:rPr>
        <w:t>、注塑废气</w:t>
      </w:r>
      <w:r w:rsidR="00DF2F09" w:rsidRPr="006F5925">
        <w:rPr>
          <w:rFonts w:ascii="Times New Roman" w:eastAsia="宋体" w:hAnsi="Times New Roman" w:cs="Times New Roman"/>
          <w:kern w:val="2"/>
          <w:sz w:val="24"/>
          <w:szCs w:val="24"/>
        </w:rPr>
        <w:t>等</w:t>
      </w:r>
      <w:r w:rsidRPr="006F5925">
        <w:rPr>
          <w:rFonts w:ascii="Times New Roman" w:eastAsia="宋体" w:hAnsi="Times New Roman" w:cs="Times New Roman"/>
          <w:kern w:val="2"/>
          <w:sz w:val="24"/>
          <w:szCs w:val="24"/>
        </w:rPr>
        <w:t>，</w:t>
      </w:r>
      <w:r w:rsidR="00DF2F09" w:rsidRPr="006F5925">
        <w:rPr>
          <w:rFonts w:ascii="Times New Roman" w:eastAsia="宋体" w:hAnsi="Times New Roman" w:cs="Times New Roman"/>
          <w:kern w:val="2"/>
          <w:sz w:val="24"/>
          <w:szCs w:val="24"/>
        </w:rPr>
        <w:t>主要污染物为</w:t>
      </w:r>
      <w:r w:rsidR="00084180" w:rsidRPr="006F5925">
        <w:rPr>
          <w:rFonts w:ascii="Times New Roman" w:eastAsia="宋体" w:hAnsi="Times New Roman" w:cs="Times New Roman"/>
          <w:kern w:val="2"/>
          <w:sz w:val="24"/>
          <w:szCs w:val="24"/>
        </w:rPr>
        <w:t>非甲烷总烃</w:t>
      </w:r>
      <w:r w:rsidR="00DF2F09" w:rsidRPr="006F5925">
        <w:rPr>
          <w:rFonts w:ascii="Times New Roman" w:eastAsia="宋体" w:hAnsi="Times New Roman" w:cs="Times New Roman"/>
          <w:kern w:val="2"/>
          <w:sz w:val="24"/>
          <w:szCs w:val="24"/>
        </w:rPr>
        <w:t>、</w:t>
      </w:r>
      <w:r w:rsidR="00084180" w:rsidRPr="006F5925">
        <w:rPr>
          <w:rFonts w:ascii="Times New Roman" w:eastAsia="宋体" w:hAnsi="Times New Roman" w:cs="Times New Roman"/>
          <w:kern w:val="2"/>
          <w:sz w:val="24"/>
          <w:szCs w:val="24"/>
        </w:rPr>
        <w:t>甲苯、</w:t>
      </w:r>
      <w:r w:rsidR="00DF2F09" w:rsidRPr="006F5925">
        <w:rPr>
          <w:rFonts w:ascii="Times New Roman" w:eastAsia="宋体" w:hAnsi="Times New Roman" w:cs="Times New Roman"/>
          <w:kern w:val="2"/>
          <w:sz w:val="24"/>
          <w:szCs w:val="24"/>
        </w:rPr>
        <w:t>二甲苯、乙酸乙酯、</w:t>
      </w:r>
      <w:r w:rsidR="00084180" w:rsidRPr="006F5925">
        <w:rPr>
          <w:rFonts w:ascii="Times New Roman" w:eastAsia="宋体" w:hAnsi="Times New Roman" w:cs="Times New Roman"/>
          <w:kern w:val="2"/>
          <w:sz w:val="24"/>
          <w:szCs w:val="24"/>
        </w:rPr>
        <w:t>乙酸丁酯</w:t>
      </w:r>
      <w:r w:rsidR="0009481A">
        <w:rPr>
          <w:rFonts w:ascii="Times New Roman" w:eastAsia="宋体" w:hAnsi="Times New Roman" w:cs="Times New Roman" w:hint="eastAsia"/>
          <w:kern w:val="2"/>
          <w:sz w:val="24"/>
          <w:szCs w:val="24"/>
        </w:rPr>
        <w:t>、</w:t>
      </w:r>
      <w:r w:rsidR="00846555">
        <w:rPr>
          <w:rFonts w:ascii="Times New Roman" w:eastAsia="宋体" w:hAnsi="Times New Roman" w:cs="Times New Roman" w:hint="eastAsia"/>
          <w:kern w:val="2"/>
          <w:sz w:val="24"/>
          <w:szCs w:val="24"/>
        </w:rPr>
        <w:t>苯乙烯、</w:t>
      </w:r>
      <w:r w:rsidR="0009481A">
        <w:rPr>
          <w:rFonts w:ascii="Times New Roman" w:eastAsia="宋体" w:hAnsi="Times New Roman" w:cs="Times New Roman" w:hint="eastAsia"/>
          <w:kern w:val="2"/>
          <w:sz w:val="24"/>
          <w:szCs w:val="24"/>
        </w:rPr>
        <w:t>丙酮</w:t>
      </w:r>
      <w:r w:rsidR="00B80C16">
        <w:rPr>
          <w:rFonts w:ascii="Times New Roman" w:eastAsia="宋体" w:hAnsi="Times New Roman" w:cs="Times New Roman" w:hint="eastAsia"/>
          <w:kern w:val="2"/>
          <w:sz w:val="24"/>
          <w:szCs w:val="24"/>
        </w:rPr>
        <w:t>、颗粒物</w:t>
      </w:r>
      <w:r w:rsidR="00084180" w:rsidRPr="006F5925">
        <w:rPr>
          <w:rFonts w:ascii="Times New Roman" w:eastAsia="宋体" w:hAnsi="Times New Roman" w:cs="Times New Roman"/>
          <w:kern w:val="2"/>
          <w:sz w:val="24"/>
          <w:szCs w:val="24"/>
        </w:rPr>
        <w:t>等</w:t>
      </w:r>
      <w:r w:rsidR="003D1C36" w:rsidRPr="006F5925">
        <w:rPr>
          <w:rFonts w:ascii="Times New Roman" w:eastAsia="宋体" w:hAnsi="Times New Roman" w:cs="Times New Roman"/>
          <w:kern w:val="2"/>
          <w:sz w:val="24"/>
          <w:szCs w:val="24"/>
        </w:rPr>
        <w:t>。经预测，</w:t>
      </w:r>
      <w:r w:rsidRPr="006F5925">
        <w:rPr>
          <w:rFonts w:ascii="Times New Roman" w:eastAsia="宋体" w:hAnsi="Times New Roman" w:cs="Times New Roman"/>
          <w:kern w:val="2"/>
          <w:sz w:val="24"/>
          <w:szCs w:val="24"/>
        </w:rPr>
        <w:t>废气</w:t>
      </w:r>
      <w:r w:rsidR="00B46CDB" w:rsidRPr="006F5925">
        <w:rPr>
          <w:rFonts w:ascii="Times New Roman" w:eastAsia="宋体" w:hAnsi="Times New Roman" w:cs="Times New Roman"/>
          <w:kern w:val="2"/>
          <w:sz w:val="24"/>
          <w:szCs w:val="24"/>
        </w:rPr>
        <w:t>在企业设置的防治措施</w:t>
      </w:r>
      <w:r w:rsidRPr="006F5925">
        <w:rPr>
          <w:rFonts w:ascii="Times New Roman" w:eastAsia="宋体" w:hAnsi="Times New Roman" w:cs="Times New Roman"/>
          <w:kern w:val="2"/>
          <w:sz w:val="24"/>
          <w:szCs w:val="24"/>
        </w:rPr>
        <w:t>有效处理后，能达到相关排放标准，不会对周围空气质量产生显著变化，对各敏感点的小时浓度最大贡献值均能符合相应环境标准限值，可达标</w:t>
      </w:r>
      <w:r w:rsidR="00084180" w:rsidRPr="006F5925">
        <w:rPr>
          <w:rFonts w:ascii="Times New Roman" w:eastAsia="宋体" w:hAnsi="Times New Roman" w:cs="Times New Roman"/>
          <w:kern w:val="2"/>
          <w:sz w:val="24"/>
          <w:szCs w:val="24"/>
        </w:rPr>
        <w:t>排放</w:t>
      </w:r>
      <w:r w:rsidRPr="006F5925">
        <w:rPr>
          <w:rFonts w:ascii="Times New Roman" w:eastAsia="宋体" w:hAnsi="Times New Roman" w:cs="Times New Roman"/>
          <w:kern w:val="2"/>
          <w:sz w:val="24"/>
          <w:szCs w:val="24"/>
        </w:rPr>
        <w:t>。</w:t>
      </w:r>
    </w:p>
    <w:p w14:paraId="19B64CEA" w14:textId="77777777" w:rsidR="00334C37" w:rsidRPr="006F5925" w:rsidRDefault="00334C37" w:rsidP="00F14783">
      <w:pPr>
        <w:widowControl w:val="0"/>
        <w:spacing w:after="0" w:line="360" w:lineRule="auto"/>
        <w:ind w:firstLineChars="200" w:firstLine="480"/>
        <w:jc w:val="both"/>
        <w:outlineLvl w:val="0"/>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3</w:t>
      </w:r>
      <w:r w:rsidRPr="006F5925">
        <w:rPr>
          <w:rFonts w:ascii="Times New Roman" w:eastAsia="宋体" w:hAnsi="Times New Roman" w:cs="Times New Roman"/>
          <w:kern w:val="2"/>
          <w:sz w:val="24"/>
          <w:szCs w:val="24"/>
        </w:rPr>
        <w:t>、噪声</w:t>
      </w:r>
    </w:p>
    <w:p w14:paraId="01B1782A" w14:textId="77777777" w:rsidR="00334C37" w:rsidRPr="006F5925" w:rsidRDefault="00334C37" w:rsidP="00032498">
      <w:pPr>
        <w:widowControl w:val="0"/>
        <w:spacing w:after="0" w:line="360" w:lineRule="auto"/>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项目做好噪声防治措施，厂界噪声可达标，不会改变区域声环境功能。</w:t>
      </w:r>
    </w:p>
    <w:p w14:paraId="105B9DDB" w14:textId="77777777" w:rsidR="00334C37" w:rsidRPr="006F5925" w:rsidRDefault="00334C37" w:rsidP="00F14783">
      <w:pPr>
        <w:widowControl w:val="0"/>
        <w:spacing w:after="0" w:line="360" w:lineRule="auto"/>
        <w:ind w:firstLineChars="200" w:firstLine="480"/>
        <w:jc w:val="both"/>
        <w:outlineLvl w:val="0"/>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4</w:t>
      </w:r>
      <w:r w:rsidRPr="006F5925">
        <w:rPr>
          <w:rFonts w:ascii="Times New Roman" w:eastAsia="宋体" w:hAnsi="Times New Roman" w:cs="Times New Roman"/>
          <w:kern w:val="2"/>
          <w:sz w:val="24"/>
          <w:szCs w:val="24"/>
        </w:rPr>
        <w:t>、固废</w:t>
      </w:r>
    </w:p>
    <w:p w14:paraId="25C38FB0" w14:textId="7C892194" w:rsidR="00334C37" w:rsidRPr="006F5925" w:rsidRDefault="00334C37" w:rsidP="00032498">
      <w:pPr>
        <w:widowControl w:val="0"/>
        <w:spacing w:after="0" w:line="360" w:lineRule="auto"/>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项目</w:t>
      </w:r>
      <w:r w:rsidR="0009481A">
        <w:rPr>
          <w:rFonts w:ascii="Times New Roman" w:eastAsia="宋体" w:hAnsi="Times New Roman" w:cs="Times New Roman" w:hint="eastAsia"/>
          <w:kern w:val="2"/>
          <w:sz w:val="24"/>
          <w:szCs w:val="24"/>
        </w:rPr>
        <w:t>设置危废暂存中心，</w:t>
      </w:r>
      <w:r w:rsidRPr="006F5925">
        <w:rPr>
          <w:rFonts w:ascii="Times New Roman" w:eastAsia="宋体" w:hAnsi="Times New Roman" w:cs="Times New Roman"/>
          <w:kern w:val="2"/>
          <w:sz w:val="24"/>
          <w:szCs w:val="24"/>
        </w:rPr>
        <w:t>对</w:t>
      </w:r>
      <w:r w:rsidR="00122F50">
        <w:rPr>
          <w:rFonts w:ascii="Times New Roman" w:eastAsia="宋体" w:hAnsi="Times New Roman" w:cs="Times New Roman" w:hint="eastAsia"/>
          <w:kern w:val="2"/>
          <w:sz w:val="24"/>
          <w:szCs w:val="24"/>
        </w:rPr>
        <w:t>危险废物分类收集、委托有资质的单位处置，</w:t>
      </w:r>
      <w:r w:rsidRPr="006F5925">
        <w:rPr>
          <w:rFonts w:ascii="Times New Roman" w:eastAsia="宋体" w:hAnsi="Times New Roman" w:cs="Times New Roman"/>
          <w:kern w:val="2"/>
          <w:sz w:val="24"/>
          <w:szCs w:val="24"/>
        </w:rPr>
        <w:t>固废处置不会对周围环境产生明显影响。</w:t>
      </w:r>
    </w:p>
    <w:p w14:paraId="5A6C1519" w14:textId="77777777" w:rsidR="00334C37" w:rsidRPr="006F5925" w:rsidRDefault="00334C37" w:rsidP="00F14783">
      <w:pPr>
        <w:widowControl w:val="0"/>
        <w:spacing w:after="0" w:line="360" w:lineRule="auto"/>
        <w:ind w:firstLineChars="200" w:firstLine="480"/>
        <w:jc w:val="both"/>
        <w:outlineLvl w:val="0"/>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5</w:t>
      </w:r>
      <w:r w:rsidRPr="006F5925">
        <w:rPr>
          <w:rFonts w:ascii="Times New Roman" w:eastAsia="宋体" w:hAnsi="Times New Roman" w:cs="Times New Roman"/>
          <w:kern w:val="2"/>
          <w:sz w:val="24"/>
          <w:szCs w:val="24"/>
        </w:rPr>
        <w:t>、事故风险</w:t>
      </w:r>
    </w:p>
    <w:p w14:paraId="7F7248D4" w14:textId="66464280" w:rsidR="00334C37" w:rsidRPr="006F5925" w:rsidRDefault="00334C37" w:rsidP="00032498">
      <w:pPr>
        <w:widowControl w:val="0"/>
        <w:spacing w:after="0" w:line="360" w:lineRule="auto"/>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根据事故风险影响分析，项目</w:t>
      </w:r>
      <w:r w:rsidR="00084180" w:rsidRPr="006F5925">
        <w:rPr>
          <w:rFonts w:ascii="Times New Roman" w:eastAsia="宋体" w:hAnsi="Times New Roman" w:cs="Times New Roman"/>
          <w:kern w:val="2"/>
          <w:sz w:val="24"/>
          <w:szCs w:val="24"/>
        </w:rPr>
        <w:t>风险物质主要为</w:t>
      </w:r>
      <w:r w:rsidR="00122F50">
        <w:rPr>
          <w:rFonts w:ascii="Times New Roman" w:eastAsia="宋体" w:hAnsi="Times New Roman" w:cs="Times New Roman" w:hint="eastAsia"/>
          <w:kern w:val="2"/>
          <w:sz w:val="24"/>
          <w:szCs w:val="24"/>
        </w:rPr>
        <w:t>废包装桶残留物（主要为甲苯、二甲苯）、乙酸乙酯、丙酮、油类、废酸、废碱</w:t>
      </w:r>
      <w:r w:rsidR="00084180" w:rsidRPr="006F5925">
        <w:rPr>
          <w:rFonts w:ascii="Times New Roman" w:eastAsia="宋体" w:hAnsi="Times New Roman" w:cs="Times New Roman"/>
          <w:kern w:val="2"/>
          <w:sz w:val="24"/>
          <w:szCs w:val="24"/>
        </w:rPr>
        <w:t>等物质</w:t>
      </w:r>
      <w:r w:rsidR="00122F50">
        <w:rPr>
          <w:rFonts w:ascii="Times New Roman" w:eastAsia="宋体" w:hAnsi="Times New Roman" w:cs="Times New Roman" w:hint="eastAsia"/>
          <w:kern w:val="2"/>
          <w:sz w:val="24"/>
          <w:szCs w:val="24"/>
        </w:rPr>
        <w:t>。</w:t>
      </w:r>
      <w:r w:rsidR="00032498" w:rsidRPr="006F5925">
        <w:rPr>
          <w:rFonts w:ascii="Times New Roman" w:eastAsia="宋体" w:hAnsi="Times New Roman" w:cs="Times New Roman"/>
          <w:kern w:val="2"/>
          <w:sz w:val="24"/>
          <w:szCs w:val="24"/>
        </w:rPr>
        <w:t>企业</w:t>
      </w:r>
      <w:r w:rsidRPr="006F5925">
        <w:rPr>
          <w:rFonts w:ascii="Times New Roman" w:eastAsia="宋体" w:hAnsi="Times New Roman" w:cs="Times New Roman"/>
          <w:kern w:val="2"/>
          <w:sz w:val="24"/>
          <w:szCs w:val="24"/>
        </w:rPr>
        <w:t>使用</w:t>
      </w:r>
      <w:r w:rsidR="00084180" w:rsidRPr="006F5925">
        <w:rPr>
          <w:rFonts w:ascii="Times New Roman" w:eastAsia="宋体" w:hAnsi="Times New Roman" w:cs="Times New Roman"/>
          <w:kern w:val="2"/>
          <w:sz w:val="24"/>
          <w:szCs w:val="24"/>
        </w:rPr>
        <w:t>较先进的</w:t>
      </w:r>
      <w:r w:rsidR="00B80C16">
        <w:rPr>
          <w:rFonts w:ascii="Times New Roman" w:eastAsia="宋体" w:hAnsi="Times New Roman" w:cs="Times New Roman" w:hint="eastAsia"/>
          <w:kern w:val="2"/>
          <w:sz w:val="24"/>
          <w:szCs w:val="24"/>
        </w:rPr>
        <w:t>处理</w:t>
      </w:r>
      <w:r w:rsidR="004579F3" w:rsidRPr="006F5925">
        <w:rPr>
          <w:rFonts w:ascii="Times New Roman" w:eastAsia="宋体" w:hAnsi="Times New Roman" w:cs="Times New Roman"/>
          <w:kern w:val="2"/>
          <w:sz w:val="24"/>
          <w:szCs w:val="24"/>
        </w:rPr>
        <w:t>线</w:t>
      </w:r>
      <w:r w:rsidRPr="006F5925">
        <w:rPr>
          <w:rFonts w:ascii="Times New Roman" w:eastAsia="宋体" w:hAnsi="Times New Roman" w:cs="Times New Roman"/>
          <w:kern w:val="2"/>
          <w:sz w:val="24"/>
          <w:szCs w:val="24"/>
        </w:rPr>
        <w:t>，装置安全性能良好，同时仍须认真做好各种原辅料在储运过程和生产操作中的安全。企业应做好应急预案和相应的疏散工作。总体来说，本项目的安全隐患可以控制，其风险水平可以接受。</w:t>
      </w:r>
    </w:p>
    <w:p w14:paraId="5E60EAAB" w14:textId="77777777" w:rsidR="00334C37" w:rsidRPr="006F5925" w:rsidRDefault="00334C37" w:rsidP="00F14783">
      <w:pPr>
        <w:widowControl w:val="0"/>
        <w:spacing w:beforeLines="50" w:before="120" w:after="0" w:line="360" w:lineRule="auto"/>
        <w:ind w:firstLineChars="200" w:firstLine="482"/>
        <w:jc w:val="both"/>
        <w:outlineLvl w:val="0"/>
        <w:rPr>
          <w:rFonts w:ascii="Times New Roman" w:eastAsia="宋体" w:hAnsi="Times New Roman" w:cs="Times New Roman"/>
          <w:b/>
          <w:kern w:val="2"/>
          <w:sz w:val="24"/>
          <w:szCs w:val="24"/>
        </w:rPr>
      </w:pPr>
      <w:r w:rsidRPr="006F5925">
        <w:rPr>
          <w:rFonts w:ascii="Times New Roman" w:eastAsia="宋体" w:hAnsi="Times New Roman" w:cs="Times New Roman"/>
          <w:b/>
          <w:kern w:val="2"/>
          <w:sz w:val="24"/>
          <w:szCs w:val="24"/>
        </w:rPr>
        <w:t>四、</w:t>
      </w:r>
      <w:r w:rsidR="00872BA7" w:rsidRPr="006F5925">
        <w:rPr>
          <w:rFonts w:ascii="Times New Roman" w:eastAsia="宋体" w:hAnsi="Times New Roman" w:cs="Times New Roman"/>
          <w:b/>
          <w:kern w:val="2"/>
          <w:sz w:val="24"/>
          <w:szCs w:val="24"/>
        </w:rPr>
        <w:t>拟采取的主要环境保护措施、环境风险防范措施及预期效果</w:t>
      </w:r>
    </w:p>
    <w:p w14:paraId="4717937D" w14:textId="77777777" w:rsidR="00334C37" w:rsidRPr="006F5925" w:rsidRDefault="00334C37" w:rsidP="00032498">
      <w:pPr>
        <w:widowControl w:val="0"/>
        <w:spacing w:after="0" w:line="360" w:lineRule="auto"/>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目前环评分析采用表</w:t>
      </w:r>
      <w:r w:rsidRPr="006F5925">
        <w:rPr>
          <w:rFonts w:ascii="Times New Roman" w:eastAsia="宋体" w:hAnsi="Times New Roman" w:cs="Times New Roman"/>
          <w:kern w:val="2"/>
          <w:sz w:val="24"/>
          <w:szCs w:val="24"/>
        </w:rPr>
        <w:t>2</w:t>
      </w:r>
      <w:r w:rsidRPr="006F5925">
        <w:rPr>
          <w:rFonts w:ascii="Times New Roman" w:eastAsia="宋体" w:hAnsi="Times New Roman" w:cs="Times New Roman"/>
          <w:kern w:val="2"/>
          <w:sz w:val="24"/>
          <w:szCs w:val="24"/>
        </w:rPr>
        <w:t>中污染防治措施，各污染物可达标排放。最终采取的环保措施以专家论证、达标排放及符合国家法律法规要求为准。</w:t>
      </w:r>
    </w:p>
    <w:p w14:paraId="6E81F56E" w14:textId="77777777" w:rsidR="00334C37" w:rsidRPr="006F5925" w:rsidRDefault="00334C37" w:rsidP="00F4109A">
      <w:pPr>
        <w:adjustRightInd/>
        <w:snapToGrid/>
        <w:spacing w:before="100" w:beforeAutospacing="1" w:after="100" w:afterAutospacing="1" w:line="20" w:lineRule="exact"/>
        <w:jc w:val="center"/>
        <w:rPr>
          <w:rFonts w:ascii="Times New Roman" w:eastAsia="宋体" w:hAnsi="Times New Roman" w:cs="Times New Roman"/>
          <w:b/>
          <w:color w:val="333333"/>
          <w:sz w:val="21"/>
          <w:szCs w:val="21"/>
        </w:rPr>
      </w:pPr>
      <w:r w:rsidRPr="006F5925">
        <w:rPr>
          <w:rFonts w:ascii="Times New Roman" w:eastAsia="宋体" w:hAnsi="Times New Roman" w:cs="Times New Roman"/>
          <w:b/>
          <w:color w:val="333333"/>
          <w:sz w:val="21"/>
          <w:szCs w:val="21"/>
        </w:rPr>
        <w:t>表</w:t>
      </w:r>
      <w:r w:rsidRPr="006F5925">
        <w:rPr>
          <w:rFonts w:ascii="Times New Roman" w:eastAsia="宋体" w:hAnsi="Times New Roman" w:cs="Times New Roman"/>
          <w:b/>
          <w:color w:val="333333"/>
          <w:sz w:val="21"/>
          <w:szCs w:val="21"/>
        </w:rPr>
        <w:t xml:space="preserve">2  </w:t>
      </w:r>
      <w:r w:rsidRPr="006F5925">
        <w:rPr>
          <w:rFonts w:ascii="Times New Roman" w:eastAsia="宋体" w:hAnsi="Times New Roman" w:cs="Times New Roman"/>
          <w:b/>
          <w:color w:val="333333"/>
          <w:sz w:val="21"/>
          <w:szCs w:val="21"/>
        </w:rPr>
        <w:t>污染防治措施清单</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5"/>
        <w:gridCol w:w="5504"/>
        <w:gridCol w:w="2081"/>
      </w:tblGrid>
      <w:tr w:rsidR="00045E6C" w:rsidRPr="006F5925" w14:paraId="600ADA42" w14:textId="77777777" w:rsidTr="004445B9">
        <w:trPr>
          <w:cantSplit/>
          <w:trHeight w:val="115"/>
          <w:tblHeader/>
          <w:jc w:val="center"/>
        </w:trPr>
        <w:tc>
          <w:tcPr>
            <w:tcW w:w="745" w:type="dxa"/>
            <w:shd w:val="clear" w:color="auto" w:fill="auto"/>
            <w:tcMar>
              <w:top w:w="24" w:type="dxa"/>
              <w:left w:w="84" w:type="dxa"/>
              <w:bottom w:w="24" w:type="dxa"/>
              <w:right w:w="84" w:type="dxa"/>
            </w:tcMar>
            <w:vAlign w:val="center"/>
            <w:hideMark/>
          </w:tcPr>
          <w:p w14:paraId="0AB160B2" w14:textId="77777777" w:rsidR="00045E6C" w:rsidRPr="006F5925" w:rsidRDefault="00045E6C" w:rsidP="00872BA7">
            <w:pPr>
              <w:spacing w:after="0" w:line="240" w:lineRule="exact"/>
              <w:jc w:val="center"/>
              <w:rPr>
                <w:rFonts w:ascii="Times New Roman" w:eastAsia="宋体" w:hAnsi="Times New Roman" w:cs="Times New Roman"/>
                <w:kern w:val="18"/>
                <w:sz w:val="21"/>
                <w:szCs w:val="21"/>
              </w:rPr>
            </w:pPr>
            <w:r w:rsidRPr="006F5925">
              <w:rPr>
                <w:rFonts w:ascii="Times New Roman" w:eastAsia="宋体" w:hAnsi="Times New Roman" w:cs="Times New Roman"/>
                <w:kern w:val="18"/>
                <w:sz w:val="21"/>
                <w:szCs w:val="21"/>
              </w:rPr>
              <w:t>分类</w:t>
            </w:r>
          </w:p>
        </w:tc>
        <w:tc>
          <w:tcPr>
            <w:tcW w:w="5504" w:type="dxa"/>
            <w:shd w:val="clear" w:color="auto" w:fill="auto"/>
            <w:vAlign w:val="center"/>
          </w:tcPr>
          <w:p w14:paraId="51D73726" w14:textId="77777777" w:rsidR="00045E6C" w:rsidRPr="006F5925" w:rsidRDefault="00045E6C" w:rsidP="00872BA7">
            <w:pPr>
              <w:spacing w:after="0" w:line="240" w:lineRule="exact"/>
              <w:jc w:val="center"/>
              <w:rPr>
                <w:rFonts w:ascii="Times New Roman" w:eastAsia="宋体" w:hAnsi="Times New Roman" w:cs="Times New Roman"/>
                <w:kern w:val="18"/>
                <w:sz w:val="21"/>
                <w:szCs w:val="21"/>
              </w:rPr>
            </w:pPr>
            <w:r w:rsidRPr="006F5925">
              <w:rPr>
                <w:rFonts w:ascii="Times New Roman" w:eastAsia="宋体" w:hAnsi="Times New Roman" w:cs="Times New Roman"/>
                <w:kern w:val="18"/>
                <w:sz w:val="21"/>
                <w:szCs w:val="21"/>
              </w:rPr>
              <w:t>拟采取的主要环境保护措施</w:t>
            </w:r>
          </w:p>
        </w:tc>
        <w:tc>
          <w:tcPr>
            <w:tcW w:w="2081" w:type="dxa"/>
            <w:vAlign w:val="center"/>
          </w:tcPr>
          <w:p w14:paraId="486B8645" w14:textId="77777777" w:rsidR="00045E6C" w:rsidRPr="006F5925" w:rsidRDefault="00045E6C" w:rsidP="00872BA7">
            <w:pPr>
              <w:spacing w:after="0" w:line="240" w:lineRule="exact"/>
              <w:jc w:val="center"/>
              <w:rPr>
                <w:rFonts w:ascii="Times New Roman" w:eastAsia="宋体" w:hAnsi="Times New Roman" w:cs="Times New Roman"/>
                <w:kern w:val="18"/>
                <w:sz w:val="21"/>
                <w:szCs w:val="21"/>
              </w:rPr>
            </w:pPr>
            <w:r w:rsidRPr="006F5925">
              <w:rPr>
                <w:rFonts w:ascii="Times New Roman" w:eastAsia="宋体" w:hAnsi="Times New Roman" w:cs="Times New Roman"/>
                <w:kern w:val="18"/>
                <w:sz w:val="21"/>
                <w:szCs w:val="21"/>
              </w:rPr>
              <w:t>预期效果</w:t>
            </w:r>
          </w:p>
        </w:tc>
      </w:tr>
      <w:tr w:rsidR="00045E6C" w:rsidRPr="006F5925" w14:paraId="240A7D97" w14:textId="77777777" w:rsidTr="004445B9">
        <w:trPr>
          <w:cantSplit/>
          <w:trHeight w:val="154"/>
          <w:jc w:val="center"/>
        </w:trPr>
        <w:tc>
          <w:tcPr>
            <w:tcW w:w="745" w:type="dxa"/>
            <w:shd w:val="clear" w:color="auto" w:fill="auto"/>
            <w:tcMar>
              <w:top w:w="24" w:type="dxa"/>
              <w:left w:w="84" w:type="dxa"/>
              <w:bottom w:w="24" w:type="dxa"/>
              <w:right w:w="84" w:type="dxa"/>
            </w:tcMar>
            <w:vAlign w:val="center"/>
            <w:hideMark/>
          </w:tcPr>
          <w:p w14:paraId="1B6403F9" w14:textId="77777777" w:rsidR="00045E6C" w:rsidRPr="006F5925" w:rsidRDefault="00045E6C" w:rsidP="00872BA7">
            <w:pPr>
              <w:spacing w:after="0" w:line="240" w:lineRule="exact"/>
              <w:jc w:val="center"/>
              <w:rPr>
                <w:rFonts w:ascii="Times New Roman" w:eastAsia="宋体" w:hAnsi="Times New Roman" w:cs="Times New Roman"/>
                <w:kern w:val="18"/>
                <w:sz w:val="21"/>
                <w:szCs w:val="21"/>
              </w:rPr>
            </w:pPr>
            <w:r w:rsidRPr="006F5925">
              <w:rPr>
                <w:rFonts w:ascii="Times New Roman" w:eastAsia="宋体" w:hAnsi="Times New Roman" w:cs="Times New Roman"/>
                <w:kern w:val="18"/>
                <w:sz w:val="21"/>
                <w:szCs w:val="21"/>
              </w:rPr>
              <w:t>废水</w:t>
            </w:r>
          </w:p>
        </w:tc>
        <w:tc>
          <w:tcPr>
            <w:tcW w:w="5504" w:type="dxa"/>
            <w:shd w:val="clear" w:color="auto" w:fill="auto"/>
            <w:tcMar>
              <w:top w:w="24" w:type="dxa"/>
              <w:left w:w="84" w:type="dxa"/>
              <w:bottom w:w="24" w:type="dxa"/>
              <w:right w:w="84" w:type="dxa"/>
            </w:tcMar>
            <w:vAlign w:val="center"/>
            <w:hideMark/>
          </w:tcPr>
          <w:p w14:paraId="66F933CF" w14:textId="1933A348" w:rsidR="00045E6C" w:rsidRPr="006F5925" w:rsidRDefault="00045E6C" w:rsidP="004445B9">
            <w:pPr>
              <w:spacing w:after="0" w:line="240" w:lineRule="exact"/>
              <w:ind w:firstLineChars="200" w:firstLine="420"/>
              <w:rPr>
                <w:rFonts w:ascii="Times New Roman" w:eastAsia="宋体" w:hAnsi="Times New Roman" w:cs="Times New Roman"/>
                <w:kern w:val="18"/>
                <w:sz w:val="21"/>
                <w:szCs w:val="21"/>
              </w:rPr>
            </w:pPr>
            <w:r w:rsidRPr="006F5925">
              <w:rPr>
                <w:rFonts w:ascii="Times New Roman" w:eastAsia="宋体" w:hAnsi="Times New Roman" w:cs="Times New Roman"/>
                <w:kern w:val="18"/>
                <w:sz w:val="21"/>
                <w:szCs w:val="21"/>
              </w:rPr>
              <w:t>废水收集系统：工艺及生产废水分类收集，生产</w:t>
            </w:r>
            <w:r w:rsidR="00122F50">
              <w:rPr>
                <w:rFonts w:ascii="Times New Roman" w:eastAsia="宋体" w:hAnsi="Times New Roman" w:cs="Times New Roman" w:hint="eastAsia"/>
                <w:kern w:val="18"/>
                <w:sz w:val="21"/>
                <w:szCs w:val="21"/>
              </w:rPr>
              <w:t>废水</w:t>
            </w:r>
            <w:r w:rsidRPr="006F5925">
              <w:rPr>
                <w:rFonts w:ascii="Times New Roman" w:eastAsia="宋体" w:hAnsi="Times New Roman" w:cs="Times New Roman"/>
                <w:kern w:val="18"/>
                <w:sz w:val="21"/>
                <w:szCs w:val="21"/>
              </w:rPr>
              <w:t>管道必须采用架空管或明渠暗管，清污分流、雨污分流，设置废水事故应急设施</w:t>
            </w:r>
          </w:p>
          <w:p w14:paraId="01456990" w14:textId="3E69961B" w:rsidR="00045E6C" w:rsidRPr="006F5925" w:rsidRDefault="00045E6C" w:rsidP="004445B9">
            <w:pPr>
              <w:spacing w:after="0" w:line="240" w:lineRule="exact"/>
              <w:ind w:firstLineChars="200" w:firstLine="420"/>
              <w:rPr>
                <w:rFonts w:ascii="Times New Roman" w:eastAsia="宋体" w:hAnsi="Times New Roman" w:cs="Times New Roman"/>
                <w:kern w:val="18"/>
                <w:sz w:val="21"/>
                <w:szCs w:val="21"/>
              </w:rPr>
            </w:pPr>
            <w:r w:rsidRPr="006F5925">
              <w:rPr>
                <w:rFonts w:ascii="Times New Roman" w:eastAsia="宋体" w:hAnsi="Times New Roman" w:cs="Times New Roman"/>
                <w:kern w:val="18"/>
                <w:sz w:val="21"/>
                <w:szCs w:val="21"/>
              </w:rPr>
              <w:t>废水处理：厂区内建设污水处理站，生产废水</w:t>
            </w:r>
            <w:r w:rsidR="00D34D0A">
              <w:rPr>
                <w:rFonts w:ascii="Times New Roman" w:eastAsia="宋体" w:hAnsi="Times New Roman" w:cs="Times New Roman" w:hint="eastAsia"/>
                <w:kern w:val="18"/>
                <w:sz w:val="21"/>
                <w:szCs w:val="21"/>
              </w:rPr>
              <w:t>拟</w:t>
            </w:r>
            <w:r w:rsidRPr="006F5925">
              <w:rPr>
                <w:rFonts w:ascii="Times New Roman" w:eastAsia="宋体" w:hAnsi="Times New Roman" w:cs="Times New Roman"/>
                <w:kern w:val="18"/>
                <w:sz w:val="21"/>
                <w:szCs w:val="21"/>
              </w:rPr>
              <w:t>采用</w:t>
            </w:r>
            <w:r w:rsidR="00846555">
              <w:rPr>
                <w:rFonts w:ascii="Times New Roman" w:eastAsia="宋体" w:hAnsi="Times New Roman" w:cs="Times New Roman" w:hint="eastAsia"/>
                <w:kern w:val="18"/>
                <w:sz w:val="21"/>
                <w:szCs w:val="21"/>
              </w:rPr>
              <w:t>“</w:t>
            </w:r>
            <w:r w:rsidR="00846555">
              <w:rPr>
                <w:rFonts w:ascii="Arial" w:eastAsia="宋体" w:hAnsi="Arial" w:hint="eastAsia"/>
                <w:sz w:val="21"/>
                <w:szCs w:val="21"/>
              </w:rPr>
              <w:t>隔油</w:t>
            </w:r>
            <w:r w:rsidR="00846555">
              <w:rPr>
                <w:rFonts w:ascii="Arial" w:eastAsia="宋体" w:hAnsi="Arial" w:hint="eastAsia"/>
                <w:sz w:val="21"/>
                <w:szCs w:val="21"/>
              </w:rPr>
              <w:t>+</w:t>
            </w:r>
            <w:r w:rsidR="00846555">
              <w:rPr>
                <w:rFonts w:ascii="Arial" w:eastAsia="宋体" w:hAnsi="Arial" w:hint="eastAsia"/>
                <w:sz w:val="21"/>
                <w:szCs w:val="21"/>
              </w:rPr>
              <w:t>气浮</w:t>
            </w:r>
            <w:r w:rsidR="00846555">
              <w:rPr>
                <w:rFonts w:ascii="Arial" w:eastAsia="宋体" w:hAnsi="Arial" w:hint="eastAsia"/>
                <w:sz w:val="21"/>
                <w:szCs w:val="21"/>
              </w:rPr>
              <w:t>+</w:t>
            </w:r>
            <w:r w:rsidR="00846555">
              <w:rPr>
                <w:rFonts w:ascii="Arial" w:eastAsia="宋体" w:hAnsi="Arial" w:hint="eastAsia"/>
                <w:sz w:val="21"/>
                <w:szCs w:val="21"/>
              </w:rPr>
              <w:t>铁碳</w:t>
            </w:r>
            <w:r w:rsidR="00846555">
              <w:rPr>
                <w:rFonts w:ascii="Arial" w:eastAsia="宋体" w:hAnsi="Arial" w:hint="eastAsia"/>
                <w:sz w:val="21"/>
                <w:szCs w:val="21"/>
              </w:rPr>
              <w:t>+</w:t>
            </w:r>
            <w:r w:rsidR="00846555">
              <w:rPr>
                <w:rFonts w:ascii="Arial" w:eastAsia="宋体" w:hAnsi="Arial" w:hint="eastAsia"/>
                <w:sz w:val="21"/>
                <w:szCs w:val="21"/>
              </w:rPr>
              <w:t>芬顿氧化</w:t>
            </w:r>
            <w:r w:rsidR="00846555">
              <w:rPr>
                <w:rFonts w:ascii="Arial" w:eastAsia="宋体" w:hAnsi="Arial" w:hint="eastAsia"/>
                <w:sz w:val="21"/>
                <w:szCs w:val="21"/>
              </w:rPr>
              <w:t>+</w:t>
            </w:r>
            <w:r w:rsidR="00846555">
              <w:rPr>
                <w:rFonts w:ascii="Arial" w:eastAsia="宋体" w:hAnsi="Arial" w:hint="eastAsia"/>
                <w:sz w:val="21"/>
                <w:szCs w:val="21"/>
              </w:rPr>
              <w:t>混凝沉淀</w:t>
            </w:r>
            <w:r w:rsidR="00846555">
              <w:rPr>
                <w:rFonts w:ascii="Arial" w:eastAsia="宋体" w:hAnsi="Arial" w:hint="eastAsia"/>
                <w:sz w:val="21"/>
                <w:szCs w:val="21"/>
              </w:rPr>
              <w:t>+A2O</w:t>
            </w:r>
            <w:r w:rsidR="00846555">
              <w:rPr>
                <w:rFonts w:ascii="Arial" w:eastAsia="宋体" w:hAnsi="Arial" w:hint="eastAsia"/>
                <w:sz w:val="21"/>
                <w:szCs w:val="21"/>
              </w:rPr>
              <w:t>生化</w:t>
            </w:r>
            <w:r w:rsidR="00846555">
              <w:rPr>
                <w:rFonts w:ascii="Arial" w:eastAsia="宋体" w:hAnsi="Arial" w:hint="eastAsia"/>
                <w:sz w:val="21"/>
                <w:szCs w:val="21"/>
              </w:rPr>
              <w:t>+MBR</w:t>
            </w:r>
            <w:r w:rsidR="00846555">
              <w:rPr>
                <w:rFonts w:ascii="Arial" w:eastAsia="宋体" w:hAnsi="Arial" w:hint="eastAsia"/>
                <w:sz w:val="21"/>
                <w:szCs w:val="21"/>
              </w:rPr>
              <w:t>膜</w:t>
            </w:r>
            <w:r w:rsidR="00846555">
              <w:rPr>
                <w:rFonts w:ascii="Arial" w:eastAsia="宋体" w:hAnsi="Arial" w:hint="eastAsia"/>
                <w:sz w:val="21"/>
                <w:szCs w:val="21"/>
              </w:rPr>
              <w:t>+</w:t>
            </w:r>
            <w:r w:rsidR="00846555">
              <w:rPr>
                <w:rFonts w:ascii="Arial" w:eastAsia="宋体" w:hAnsi="Arial" w:hint="eastAsia"/>
                <w:sz w:val="21"/>
                <w:szCs w:val="21"/>
              </w:rPr>
              <w:t>深度反应</w:t>
            </w:r>
            <w:r w:rsidR="00846555">
              <w:rPr>
                <w:rFonts w:ascii="Arial" w:eastAsia="宋体" w:hAnsi="Arial" w:hint="eastAsia"/>
                <w:sz w:val="21"/>
                <w:szCs w:val="21"/>
              </w:rPr>
              <w:t>+</w:t>
            </w:r>
            <w:r w:rsidR="00846555">
              <w:rPr>
                <w:rFonts w:ascii="Arial" w:eastAsia="宋体" w:hAnsi="Arial" w:hint="eastAsia"/>
                <w:sz w:val="21"/>
                <w:szCs w:val="21"/>
              </w:rPr>
              <w:t>深度沉淀</w:t>
            </w:r>
            <w:r w:rsidR="00846555">
              <w:rPr>
                <w:rFonts w:ascii="Times New Roman" w:eastAsia="宋体" w:hAnsi="Times New Roman" w:cs="Times New Roman" w:hint="eastAsia"/>
                <w:kern w:val="18"/>
                <w:sz w:val="21"/>
                <w:szCs w:val="21"/>
              </w:rPr>
              <w:t>”</w:t>
            </w:r>
            <w:r w:rsidR="00D34D0A">
              <w:rPr>
                <w:rFonts w:ascii="Times New Roman" w:eastAsia="宋体" w:hAnsi="Times New Roman" w:cs="Times New Roman" w:hint="eastAsia"/>
                <w:kern w:val="18"/>
                <w:sz w:val="21"/>
                <w:szCs w:val="21"/>
              </w:rPr>
              <w:t>处理工艺，</w:t>
            </w:r>
            <w:r w:rsidRPr="006F5925">
              <w:rPr>
                <w:rFonts w:ascii="Times New Roman" w:eastAsia="宋体" w:hAnsi="Times New Roman" w:cs="Times New Roman"/>
                <w:kern w:val="18"/>
                <w:sz w:val="21"/>
                <w:szCs w:val="21"/>
              </w:rPr>
              <w:t>经废水处理站预处理</w:t>
            </w:r>
            <w:r w:rsidR="00B80C16">
              <w:rPr>
                <w:rFonts w:ascii="Times New Roman" w:eastAsia="宋体" w:hAnsi="Times New Roman" w:cs="Times New Roman" w:hint="eastAsia"/>
                <w:kern w:val="18"/>
                <w:sz w:val="21"/>
                <w:szCs w:val="21"/>
              </w:rPr>
              <w:t>，回用一部分废水，剩余</w:t>
            </w:r>
            <w:r w:rsidRPr="006F5925">
              <w:rPr>
                <w:rFonts w:ascii="Times New Roman" w:eastAsia="宋体" w:hAnsi="Times New Roman" w:cs="Times New Roman"/>
                <w:kern w:val="18"/>
                <w:sz w:val="21"/>
                <w:szCs w:val="21"/>
              </w:rPr>
              <w:t>达入管网标准后排入路桥区滨海污水处理厂</w:t>
            </w:r>
          </w:p>
        </w:tc>
        <w:tc>
          <w:tcPr>
            <w:tcW w:w="2081" w:type="dxa"/>
            <w:vAlign w:val="center"/>
          </w:tcPr>
          <w:p w14:paraId="5EEF793A" w14:textId="79593524" w:rsidR="00045E6C" w:rsidRPr="006F5925" w:rsidRDefault="00045E6C" w:rsidP="009877DB">
            <w:pPr>
              <w:spacing w:after="0" w:line="240" w:lineRule="exact"/>
              <w:jc w:val="center"/>
              <w:rPr>
                <w:rFonts w:ascii="Times New Roman" w:eastAsia="宋体" w:hAnsi="Times New Roman" w:cs="Times New Roman"/>
                <w:kern w:val="18"/>
                <w:sz w:val="21"/>
                <w:szCs w:val="21"/>
              </w:rPr>
            </w:pPr>
            <w:r w:rsidRPr="006F5925">
              <w:rPr>
                <w:rFonts w:ascii="Times New Roman" w:eastAsia="宋体" w:hAnsi="Times New Roman" w:cs="Times New Roman"/>
                <w:kern w:val="18"/>
                <w:sz w:val="21"/>
                <w:szCs w:val="21"/>
              </w:rPr>
              <w:t>预处理达</w:t>
            </w:r>
            <w:r w:rsidR="00EE5176" w:rsidRPr="009877DB">
              <w:rPr>
                <w:rFonts w:ascii="Times New Roman" w:eastAsia="宋体" w:hAnsi="Times New Roman" w:cs="Times New Roman"/>
                <w:kern w:val="18"/>
                <w:sz w:val="21"/>
                <w:szCs w:val="21"/>
              </w:rPr>
              <w:t>GB31572-2015</w:t>
            </w:r>
            <w:r w:rsidR="00122F50" w:rsidRPr="009877DB">
              <w:rPr>
                <w:rFonts w:ascii="Times New Roman" w:eastAsia="宋体" w:hAnsi="Times New Roman" w:cs="Times New Roman"/>
                <w:kern w:val="18"/>
                <w:sz w:val="21"/>
                <w:szCs w:val="21"/>
              </w:rPr>
              <w:t>《合成树脂工业污染物排放标准》</w:t>
            </w:r>
            <w:r w:rsidR="00122F50" w:rsidRPr="009877DB">
              <w:rPr>
                <w:rFonts w:ascii="Times New Roman" w:eastAsia="宋体" w:hAnsi="Times New Roman" w:cs="Times New Roman" w:hint="eastAsia"/>
                <w:kern w:val="18"/>
                <w:sz w:val="21"/>
                <w:szCs w:val="21"/>
              </w:rPr>
              <w:t>表</w:t>
            </w:r>
            <w:r w:rsidR="00122F50" w:rsidRPr="009877DB">
              <w:rPr>
                <w:rFonts w:ascii="Times New Roman" w:eastAsia="宋体" w:hAnsi="Times New Roman" w:cs="Times New Roman" w:hint="eastAsia"/>
                <w:kern w:val="18"/>
                <w:sz w:val="21"/>
                <w:szCs w:val="21"/>
              </w:rPr>
              <w:t>1</w:t>
            </w:r>
            <w:r w:rsidR="00122F50" w:rsidRPr="009877DB">
              <w:rPr>
                <w:rFonts w:ascii="Times New Roman" w:eastAsia="宋体" w:hAnsi="Times New Roman" w:cs="Times New Roman" w:hint="eastAsia"/>
                <w:kern w:val="18"/>
                <w:sz w:val="21"/>
                <w:szCs w:val="21"/>
              </w:rPr>
              <w:t>水污染物排放限值中的直接排放限值</w:t>
            </w:r>
            <w:r w:rsidRPr="006F5925">
              <w:rPr>
                <w:rFonts w:ascii="Times New Roman" w:eastAsia="宋体" w:hAnsi="Times New Roman" w:cs="Times New Roman"/>
                <w:kern w:val="18"/>
                <w:sz w:val="21"/>
                <w:szCs w:val="21"/>
              </w:rPr>
              <w:t>后纳管排放</w:t>
            </w:r>
          </w:p>
        </w:tc>
      </w:tr>
      <w:tr w:rsidR="00045E6C" w:rsidRPr="006F5925" w14:paraId="3C201912" w14:textId="77777777" w:rsidTr="00DC6406">
        <w:trPr>
          <w:cantSplit/>
          <w:trHeight w:val="2082"/>
          <w:jc w:val="center"/>
        </w:trPr>
        <w:tc>
          <w:tcPr>
            <w:tcW w:w="745" w:type="dxa"/>
            <w:shd w:val="clear" w:color="auto" w:fill="auto"/>
            <w:tcMar>
              <w:top w:w="24" w:type="dxa"/>
              <w:left w:w="84" w:type="dxa"/>
              <w:bottom w:w="24" w:type="dxa"/>
              <w:right w:w="84" w:type="dxa"/>
            </w:tcMar>
            <w:vAlign w:val="center"/>
            <w:hideMark/>
          </w:tcPr>
          <w:p w14:paraId="4180CECA" w14:textId="77777777" w:rsidR="00045E6C" w:rsidRPr="006F5925" w:rsidRDefault="00045E6C" w:rsidP="00872BA7">
            <w:pPr>
              <w:spacing w:after="0" w:line="240" w:lineRule="exact"/>
              <w:jc w:val="center"/>
              <w:rPr>
                <w:rFonts w:ascii="Times New Roman" w:eastAsia="宋体" w:hAnsi="Times New Roman" w:cs="Times New Roman"/>
                <w:kern w:val="18"/>
                <w:sz w:val="21"/>
                <w:szCs w:val="21"/>
              </w:rPr>
            </w:pPr>
            <w:r w:rsidRPr="006F5925">
              <w:rPr>
                <w:rFonts w:ascii="Times New Roman" w:eastAsia="宋体" w:hAnsi="Times New Roman" w:cs="Times New Roman"/>
                <w:kern w:val="18"/>
                <w:sz w:val="21"/>
                <w:szCs w:val="21"/>
              </w:rPr>
              <w:lastRenderedPageBreak/>
              <w:t>废气</w:t>
            </w:r>
          </w:p>
        </w:tc>
        <w:tc>
          <w:tcPr>
            <w:tcW w:w="5504" w:type="dxa"/>
            <w:shd w:val="clear" w:color="auto" w:fill="auto"/>
            <w:tcMar>
              <w:top w:w="24" w:type="dxa"/>
              <w:left w:w="84" w:type="dxa"/>
              <w:bottom w:w="24" w:type="dxa"/>
              <w:right w:w="84" w:type="dxa"/>
            </w:tcMar>
            <w:vAlign w:val="center"/>
          </w:tcPr>
          <w:p w14:paraId="0589F96C" w14:textId="368B7EAE" w:rsidR="00045E6C" w:rsidRPr="00894CFF" w:rsidRDefault="00045E6C" w:rsidP="00894CFF">
            <w:pPr>
              <w:spacing w:after="0" w:line="240" w:lineRule="exact"/>
              <w:ind w:firstLineChars="200" w:firstLine="420"/>
              <w:rPr>
                <w:rFonts w:ascii="Times New Roman" w:eastAsia="宋体" w:hAnsi="Times New Roman" w:cs="Times New Roman"/>
                <w:kern w:val="18"/>
                <w:sz w:val="21"/>
                <w:szCs w:val="21"/>
              </w:rPr>
            </w:pPr>
            <w:r w:rsidRPr="00894CFF">
              <w:rPr>
                <w:rFonts w:ascii="Times New Roman" w:eastAsia="宋体" w:hAnsi="Times New Roman" w:cs="Times New Roman"/>
                <w:kern w:val="18"/>
                <w:sz w:val="21"/>
                <w:szCs w:val="21"/>
              </w:rPr>
              <w:t>废气收集系统：生产</w:t>
            </w:r>
            <w:r w:rsidR="00122F50" w:rsidRPr="00894CFF">
              <w:rPr>
                <w:rFonts w:ascii="Times New Roman" w:eastAsia="宋体" w:hAnsi="Times New Roman" w:cs="Times New Roman"/>
                <w:kern w:val="18"/>
                <w:sz w:val="21"/>
                <w:szCs w:val="21"/>
              </w:rPr>
              <w:t>线密闭设计，集气吸风</w:t>
            </w:r>
            <w:r w:rsidRPr="00894CFF">
              <w:rPr>
                <w:rFonts w:ascii="Times New Roman" w:eastAsia="宋体" w:hAnsi="Times New Roman" w:cs="Times New Roman"/>
                <w:kern w:val="18"/>
                <w:sz w:val="21"/>
                <w:szCs w:val="21"/>
              </w:rPr>
              <w:t>；废气经过管道收集至废气净化装置</w:t>
            </w:r>
          </w:p>
          <w:p w14:paraId="19325624" w14:textId="72C6405D" w:rsidR="00045E6C" w:rsidRPr="00894CFF" w:rsidRDefault="00045E6C" w:rsidP="00894CFF">
            <w:pPr>
              <w:spacing w:after="0" w:line="240" w:lineRule="exact"/>
              <w:ind w:firstLineChars="200" w:firstLine="420"/>
              <w:rPr>
                <w:rFonts w:ascii="Times New Roman" w:eastAsia="宋体" w:hAnsi="Times New Roman" w:cs="Times New Roman"/>
                <w:kern w:val="18"/>
                <w:sz w:val="21"/>
                <w:szCs w:val="21"/>
              </w:rPr>
            </w:pPr>
            <w:r w:rsidRPr="00894CFF">
              <w:rPr>
                <w:rFonts w:ascii="Times New Roman" w:eastAsia="宋体" w:hAnsi="Times New Roman" w:cs="Times New Roman"/>
                <w:kern w:val="18"/>
                <w:sz w:val="21"/>
                <w:szCs w:val="21"/>
              </w:rPr>
              <w:t>废气处理：</w:t>
            </w:r>
            <w:r w:rsidR="00B963E8" w:rsidRPr="00894CFF">
              <w:rPr>
                <w:rFonts w:ascii="Times New Roman" w:eastAsia="宋体" w:hAnsi="Times New Roman" w:cs="Times New Roman"/>
                <w:kern w:val="18"/>
                <w:sz w:val="21"/>
                <w:szCs w:val="21"/>
              </w:rPr>
              <w:t>储存车间挥发废气采用</w:t>
            </w:r>
            <w:r w:rsidR="00B963E8" w:rsidRPr="00894CFF">
              <w:rPr>
                <w:rFonts w:ascii="Times New Roman" w:eastAsia="宋体" w:hAnsi="Times New Roman" w:cs="Times New Roman"/>
                <w:kern w:val="18"/>
                <w:sz w:val="21"/>
                <w:szCs w:val="21"/>
              </w:rPr>
              <w:t>“</w:t>
            </w:r>
            <w:r w:rsidR="00B963E8" w:rsidRPr="00894CFF">
              <w:rPr>
                <w:rFonts w:ascii="Times New Roman" w:eastAsia="宋体" w:hAnsi="Times New Roman" w:cs="Times New Roman"/>
                <w:kern w:val="18"/>
                <w:sz w:val="21"/>
                <w:szCs w:val="21"/>
              </w:rPr>
              <w:t>活性炭吸附</w:t>
            </w:r>
            <w:r w:rsidR="00B963E8" w:rsidRPr="00894CFF">
              <w:rPr>
                <w:rFonts w:ascii="Times New Roman" w:eastAsia="宋体" w:hAnsi="Times New Roman" w:cs="Times New Roman"/>
                <w:kern w:val="18"/>
                <w:sz w:val="21"/>
                <w:szCs w:val="21"/>
              </w:rPr>
              <w:t>”</w:t>
            </w:r>
            <w:r w:rsidR="00B963E8" w:rsidRPr="00894CFF">
              <w:rPr>
                <w:rFonts w:ascii="Times New Roman" w:eastAsia="宋体" w:hAnsi="Times New Roman" w:cs="Times New Roman"/>
                <w:kern w:val="18"/>
                <w:sz w:val="21"/>
                <w:szCs w:val="21"/>
              </w:rPr>
              <w:t>装置处理，废铁桶处理线废气采用</w:t>
            </w:r>
            <w:r w:rsidR="00B963E8" w:rsidRPr="00894CFF">
              <w:rPr>
                <w:rFonts w:ascii="Times New Roman" w:eastAsia="宋体" w:hAnsi="Times New Roman" w:cs="Times New Roman"/>
                <w:kern w:val="18"/>
                <w:sz w:val="21"/>
                <w:szCs w:val="21"/>
              </w:rPr>
              <w:t>“</w:t>
            </w:r>
            <w:r w:rsidR="00B963E8" w:rsidRPr="00894CFF">
              <w:rPr>
                <w:rFonts w:ascii="Times New Roman" w:eastAsia="宋体" w:hAnsi="Times New Roman" w:cs="Times New Roman"/>
                <w:kern w:val="18"/>
                <w:sz w:val="21"/>
                <w:szCs w:val="21"/>
              </w:rPr>
              <w:t>水喷淋</w:t>
            </w:r>
            <w:r w:rsidR="00B963E8" w:rsidRPr="00894CFF">
              <w:rPr>
                <w:rFonts w:ascii="Times New Roman" w:eastAsia="宋体" w:hAnsi="Times New Roman" w:cs="Times New Roman"/>
                <w:kern w:val="18"/>
                <w:sz w:val="21"/>
                <w:szCs w:val="21"/>
              </w:rPr>
              <w:t>+</w:t>
            </w:r>
            <w:r w:rsidR="00B963E8" w:rsidRPr="00894CFF">
              <w:rPr>
                <w:rFonts w:ascii="Times New Roman" w:eastAsia="宋体" w:hAnsi="Times New Roman" w:cs="Times New Roman"/>
                <w:kern w:val="18"/>
                <w:sz w:val="21"/>
                <w:szCs w:val="21"/>
              </w:rPr>
              <w:t>除湿</w:t>
            </w:r>
            <w:r w:rsidR="00B963E8" w:rsidRPr="00894CFF">
              <w:rPr>
                <w:rFonts w:ascii="Times New Roman" w:eastAsia="宋体" w:hAnsi="Times New Roman" w:cs="Times New Roman"/>
                <w:kern w:val="18"/>
                <w:sz w:val="21"/>
                <w:szCs w:val="21"/>
              </w:rPr>
              <w:t>+</w:t>
            </w:r>
            <w:r w:rsidR="00B963E8" w:rsidRPr="00894CFF">
              <w:rPr>
                <w:rFonts w:ascii="Times New Roman" w:eastAsia="宋体" w:hAnsi="Times New Roman" w:cs="Times New Roman"/>
                <w:kern w:val="18"/>
                <w:sz w:val="21"/>
                <w:szCs w:val="21"/>
              </w:rPr>
              <w:t>低温等离子</w:t>
            </w:r>
            <w:r w:rsidR="00B963E8" w:rsidRPr="00894CFF">
              <w:rPr>
                <w:rFonts w:ascii="Times New Roman" w:eastAsia="宋体" w:hAnsi="Times New Roman" w:cs="Times New Roman"/>
                <w:kern w:val="18"/>
                <w:sz w:val="21"/>
                <w:szCs w:val="21"/>
              </w:rPr>
              <w:t>+</w:t>
            </w:r>
            <w:r w:rsidR="00B963E8" w:rsidRPr="00894CFF">
              <w:rPr>
                <w:rFonts w:ascii="Times New Roman" w:eastAsia="宋体" w:hAnsi="Times New Roman" w:cs="Times New Roman"/>
                <w:kern w:val="18"/>
                <w:sz w:val="21"/>
                <w:szCs w:val="21"/>
              </w:rPr>
              <w:t>活性炭吸附</w:t>
            </w:r>
            <w:r w:rsidR="00B963E8" w:rsidRPr="00894CFF">
              <w:rPr>
                <w:rFonts w:ascii="Times New Roman" w:eastAsia="宋体" w:hAnsi="Times New Roman" w:cs="Times New Roman"/>
                <w:kern w:val="18"/>
                <w:sz w:val="21"/>
                <w:szCs w:val="21"/>
              </w:rPr>
              <w:t>”</w:t>
            </w:r>
            <w:r w:rsidR="00B963E8" w:rsidRPr="00894CFF">
              <w:rPr>
                <w:rFonts w:ascii="Times New Roman" w:eastAsia="宋体" w:hAnsi="Times New Roman" w:cs="Times New Roman"/>
                <w:kern w:val="18"/>
                <w:sz w:val="21"/>
                <w:szCs w:val="21"/>
              </w:rPr>
              <w:t>装置处理，废机油滤芯处理线废气采用</w:t>
            </w:r>
            <w:r w:rsidR="00B963E8" w:rsidRPr="00894CFF">
              <w:rPr>
                <w:rFonts w:ascii="Times New Roman" w:eastAsia="宋体" w:hAnsi="Times New Roman" w:cs="Times New Roman"/>
                <w:kern w:val="18"/>
                <w:sz w:val="21"/>
                <w:szCs w:val="21"/>
              </w:rPr>
              <w:t>“</w:t>
            </w:r>
            <w:r w:rsidR="00B963E8" w:rsidRPr="00894CFF">
              <w:rPr>
                <w:rFonts w:ascii="Times New Roman" w:eastAsia="宋体" w:hAnsi="Times New Roman" w:cs="Times New Roman"/>
                <w:kern w:val="18"/>
                <w:sz w:val="21"/>
                <w:szCs w:val="21"/>
              </w:rPr>
              <w:t>静电除油烟</w:t>
            </w:r>
            <w:r w:rsidR="00B963E8" w:rsidRPr="00894CFF">
              <w:rPr>
                <w:rFonts w:ascii="Times New Roman" w:eastAsia="宋体" w:hAnsi="Times New Roman" w:cs="Times New Roman"/>
                <w:kern w:val="18"/>
                <w:sz w:val="21"/>
                <w:szCs w:val="21"/>
              </w:rPr>
              <w:t>+</w:t>
            </w:r>
            <w:r w:rsidR="00B963E8" w:rsidRPr="00894CFF">
              <w:rPr>
                <w:rFonts w:ascii="Times New Roman" w:eastAsia="宋体" w:hAnsi="Times New Roman" w:cs="Times New Roman"/>
                <w:kern w:val="18"/>
                <w:sz w:val="21"/>
                <w:szCs w:val="21"/>
              </w:rPr>
              <w:t>活性炭吸附</w:t>
            </w:r>
            <w:r w:rsidR="00B963E8" w:rsidRPr="00894CFF">
              <w:rPr>
                <w:rFonts w:ascii="Times New Roman" w:eastAsia="宋体" w:hAnsi="Times New Roman" w:cs="Times New Roman"/>
                <w:kern w:val="18"/>
                <w:sz w:val="21"/>
                <w:szCs w:val="21"/>
              </w:rPr>
              <w:t>”</w:t>
            </w:r>
            <w:r w:rsidR="00B963E8" w:rsidRPr="00894CFF">
              <w:rPr>
                <w:rFonts w:ascii="Times New Roman" w:eastAsia="宋体" w:hAnsi="Times New Roman" w:cs="Times New Roman"/>
                <w:kern w:val="18"/>
                <w:sz w:val="21"/>
                <w:szCs w:val="21"/>
              </w:rPr>
              <w:t>装置处理，处理后的废气合并通过排气筒高空排放；废塑料桶处理线、造粒生产线废气采用</w:t>
            </w:r>
            <w:r w:rsidR="00B963E8" w:rsidRPr="00894CFF">
              <w:rPr>
                <w:rFonts w:ascii="Times New Roman" w:eastAsia="宋体" w:hAnsi="Times New Roman" w:cs="Times New Roman"/>
                <w:kern w:val="18"/>
                <w:sz w:val="21"/>
                <w:szCs w:val="21"/>
              </w:rPr>
              <w:t>“</w:t>
            </w:r>
            <w:r w:rsidR="00B963E8" w:rsidRPr="00894CFF">
              <w:rPr>
                <w:rFonts w:ascii="Times New Roman" w:eastAsia="宋体" w:hAnsi="Times New Roman" w:cs="Times New Roman"/>
                <w:kern w:val="18"/>
                <w:sz w:val="21"/>
                <w:szCs w:val="21"/>
              </w:rPr>
              <w:t>水喷淋</w:t>
            </w:r>
            <w:r w:rsidR="00B963E8" w:rsidRPr="00894CFF">
              <w:rPr>
                <w:rFonts w:ascii="Times New Roman" w:eastAsia="宋体" w:hAnsi="Times New Roman" w:cs="Times New Roman"/>
                <w:kern w:val="18"/>
                <w:sz w:val="21"/>
                <w:szCs w:val="21"/>
              </w:rPr>
              <w:t>+</w:t>
            </w:r>
            <w:r w:rsidR="00B963E8" w:rsidRPr="00894CFF">
              <w:rPr>
                <w:rFonts w:ascii="Times New Roman" w:eastAsia="宋体" w:hAnsi="Times New Roman" w:cs="Times New Roman"/>
                <w:kern w:val="18"/>
                <w:sz w:val="21"/>
                <w:szCs w:val="21"/>
              </w:rPr>
              <w:t>除湿</w:t>
            </w:r>
            <w:r w:rsidR="00B963E8" w:rsidRPr="00894CFF">
              <w:rPr>
                <w:rFonts w:ascii="Times New Roman" w:eastAsia="宋体" w:hAnsi="Times New Roman" w:cs="Times New Roman"/>
                <w:kern w:val="18"/>
                <w:sz w:val="21"/>
                <w:szCs w:val="21"/>
              </w:rPr>
              <w:t>+</w:t>
            </w:r>
            <w:r w:rsidR="00846555" w:rsidRPr="00894CFF">
              <w:rPr>
                <w:rFonts w:ascii="Times New Roman" w:eastAsia="宋体" w:hAnsi="Times New Roman" w:cs="Times New Roman"/>
                <w:kern w:val="18"/>
                <w:sz w:val="21"/>
                <w:szCs w:val="21"/>
              </w:rPr>
              <w:t>低温等离子</w:t>
            </w:r>
            <w:r w:rsidR="00B963E8" w:rsidRPr="00894CFF">
              <w:rPr>
                <w:rFonts w:ascii="Times New Roman" w:eastAsia="宋体" w:hAnsi="Times New Roman" w:cs="Times New Roman"/>
                <w:kern w:val="18"/>
                <w:sz w:val="21"/>
                <w:szCs w:val="21"/>
              </w:rPr>
              <w:t>+</w:t>
            </w:r>
            <w:r w:rsidR="00B963E8" w:rsidRPr="00894CFF">
              <w:rPr>
                <w:rFonts w:ascii="Times New Roman" w:eastAsia="宋体" w:hAnsi="Times New Roman" w:cs="Times New Roman"/>
                <w:kern w:val="18"/>
                <w:sz w:val="21"/>
                <w:szCs w:val="21"/>
              </w:rPr>
              <w:t>活性炭吸附</w:t>
            </w:r>
            <w:r w:rsidR="00B963E8" w:rsidRPr="00894CFF">
              <w:rPr>
                <w:rFonts w:ascii="Times New Roman" w:eastAsia="宋体" w:hAnsi="Times New Roman" w:cs="Times New Roman"/>
                <w:kern w:val="18"/>
                <w:sz w:val="21"/>
                <w:szCs w:val="21"/>
              </w:rPr>
              <w:t>”</w:t>
            </w:r>
            <w:r w:rsidR="00B963E8" w:rsidRPr="00894CFF">
              <w:rPr>
                <w:rFonts w:ascii="Times New Roman" w:eastAsia="宋体" w:hAnsi="Times New Roman" w:cs="Times New Roman"/>
                <w:kern w:val="18"/>
                <w:sz w:val="21"/>
                <w:szCs w:val="21"/>
              </w:rPr>
              <w:t>装置处理，经处理后通过排气筒高空排放</w:t>
            </w:r>
            <w:r w:rsidR="002C4687" w:rsidRPr="00894CFF">
              <w:rPr>
                <w:rFonts w:ascii="Times New Roman" w:eastAsia="宋体" w:hAnsi="Times New Roman" w:cs="Times New Roman"/>
                <w:kern w:val="18"/>
                <w:sz w:val="21"/>
                <w:szCs w:val="21"/>
              </w:rPr>
              <w:t xml:space="preserve"> </w:t>
            </w:r>
            <w:r w:rsidR="00846555">
              <w:rPr>
                <w:rFonts w:ascii="Times New Roman" w:eastAsia="宋体" w:hAnsi="Times New Roman" w:cs="Times New Roman" w:hint="eastAsia"/>
                <w:kern w:val="18"/>
                <w:sz w:val="21"/>
                <w:szCs w:val="21"/>
              </w:rPr>
              <w:t>；注塑废气采用“活性炭吸附”装置处理后通过排气筒高空排放</w:t>
            </w:r>
          </w:p>
        </w:tc>
        <w:tc>
          <w:tcPr>
            <w:tcW w:w="2081" w:type="dxa"/>
            <w:vAlign w:val="center"/>
          </w:tcPr>
          <w:p w14:paraId="3B1F5581" w14:textId="198E12C8" w:rsidR="00045E6C" w:rsidRPr="006F5925" w:rsidRDefault="00EE5176" w:rsidP="00872BA7">
            <w:pPr>
              <w:spacing w:after="0" w:line="240" w:lineRule="exact"/>
              <w:jc w:val="center"/>
              <w:rPr>
                <w:rFonts w:ascii="Times New Roman" w:eastAsia="宋体" w:hAnsi="Times New Roman" w:cs="Times New Roman"/>
                <w:kern w:val="18"/>
                <w:sz w:val="21"/>
                <w:szCs w:val="21"/>
              </w:rPr>
            </w:pPr>
            <w:r>
              <w:rPr>
                <w:rFonts w:ascii="Times New Roman" w:eastAsia="宋体" w:hAnsi="Times New Roman" w:cs="Times New Roman" w:hint="eastAsia"/>
                <w:kern w:val="18"/>
                <w:sz w:val="21"/>
                <w:szCs w:val="21"/>
              </w:rPr>
              <w:t>废气处理达</w:t>
            </w:r>
            <w:r w:rsidR="00846555" w:rsidRPr="00846555">
              <w:rPr>
                <w:rFonts w:ascii="Times New Roman" w:eastAsia="宋体" w:hAnsi="Times New Roman" w:cs="Times New Roman"/>
                <w:kern w:val="18"/>
                <w:sz w:val="21"/>
                <w:szCs w:val="21"/>
              </w:rPr>
              <w:t>GB16297-1996</w:t>
            </w:r>
            <w:r w:rsidR="00846555" w:rsidRPr="00846555">
              <w:rPr>
                <w:rFonts w:ascii="Times New Roman" w:eastAsia="宋体" w:hAnsi="Times New Roman" w:cs="Times New Roman"/>
                <w:kern w:val="18"/>
                <w:sz w:val="21"/>
                <w:szCs w:val="21"/>
              </w:rPr>
              <w:t>《大气污染物综合排放标准》二级</w:t>
            </w:r>
            <w:r w:rsidR="00846555" w:rsidRPr="00846555">
              <w:rPr>
                <w:rFonts w:ascii="Times New Roman" w:eastAsia="宋体" w:hAnsi="Times New Roman" w:cs="Times New Roman" w:hint="eastAsia"/>
                <w:kern w:val="18"/>
                <w:sz w:val="21"/>
                <w:szCs w:val="21"/>
              </w:rPr>
              <w:t>标准</w:t>
            </w:r>
            <w:r w:rsidR="00846555" w:rsidRPr="00846555">
              <w:rPr>
                <w:rFonts w:ascii="Times New Roman" w:eastAsia="宋体" w:hAnsi="Times New Roman" w:cs="Times New Roman" w:hint="eastAsia"/>
                <w:kern w:val="18"/>
                <w:sz w:val="21"/>
                <w:szCs w:val="21"/>
              </w:rPr>
              <w:t>、</w:t>
            </w:r>
            <w:r w:rsidRPr="00B80C16">
              <w:rPr>
                <w:rFonts w:ascii="Times New Roman" w:eastAsia="宋体" w:hAnsi="Times New Roman" w:cs="Times New Roman"/>
                <w:kern w:val="18"/>
                <w:sz w:val="21"/>
                <w:szCs w:val="21"/>
              </w:rPr>
              <w:t>GB31572-2015</w:t>
            </w:r>
            <w:r w:rsidRPr="00B80C16">
              <w:rPr>
                <w:rFonts w:ascii="Times New Roman" w:eastAsia="宋体" w:hAnsi="Times New Roman" w:cs="Times New Roman" w:hint="eastAsia"/>
                <w:kern w:val="18"/>
                <w:sz w:val="21"/>
                <w:szCs w:val="21"/>
              </w:rPr>
              <w:t>《合成树脂工业污染物排放标准》表</w:t>
            </w:r>
            <w:r w:rsidRPr="00B80C16">
              <w:rPr>
                <w:rFonts w:ascii="Times New Roman" w:eastAsia="宋体" w:hAnsi="Times New Roman" w:cs="Times New Roman"/>
                <w:kern w:val="18"/>
                <w:sz w:val="21"/>
                <w:szCs w:val="21"/>
              </w:rPr>
              <w:t>5</w:t>
            </w:r>
            <w:r w:rsidRPr="00B80C16">
              <w:rPr>
                <w:rFonts w:ascii="Times New Roman" w:eastAsia="宋体" w:hAnsi="Times New Roman" w:cs="Times New Roman" w:hint="eastAsia"/>
                <w:kern w:val="18"/>
                <w:sz w:val="21"/>
                <w:szCs w:val="21"/>
              </w:rPr>
              <w:t>的大气污染物特别排放限值</w:t>
            </w:r>
          </w:p>
        </w:tc>
      </w:tr>
      <w:tr w:rsidR="00045E6C" w:rsidRPr="006F5925" w14:paraId="09DBB5C7" w14:textId="77777777" w:rsidTr="00DC6406">
        <w:trPr>
          <w:cantSplit/>
          <w:trHeight w:val="898"/>
          <w:jc w:val="center"/>
        </w:trPr>
        <w:tc>
          <w:tcPr>
            <w:tcW w:w="745" w:type="dxa"/>
            <w:shd w:val="clear" w:color="auto" w:fill="auto"/>
            <w:tcMar>
              <w:top w:w="24" w:type="dxa"/>
              <w:left w:w="84" w:type="dxa"/>
              <w:bottom w:w="24" w:type="dxa"/>
              <w:right w:w="84" w:type="dxa"/>
            </w:tcMar>
            <w:vAlign w:val="center"/>
          </w:tcPr>
          <w:p w14:paraId="366E8DE6" w14:textId="77777777" w:rsidR="00045E6C" w:rsidRPr="006F5925" w:rsidRDefault="00045E6C" w:rsidP="00872BA7">
            <w:pPr>
              <w:spacing w:after="0" w:line="240" w:lineRule="exact"/>
              <w:jc w:val="center"/>
              <w:rPr>
                <w:rFonts w:ascii="Times New Roman" w:eastAsia="宋体" w:hAnsi="Times New Roman" w:cs="Times New Roman"/>
                <w:kern w:val="18"/>
                <w:sz w:val="21"/>
                <w:szCs w:val="21"/>
              </w:rPr>
            </w:pPr>
            <w:r w:rsidRPr="006F5925">
              <w:rPr>
                <w:rFonts w:ascii="Times New Roman" w:eastAsia="宋体" w:hAnsi="Times New Roman" w:cs="Times New Roman"/>
                <w:kern w:val="18"/>
                <w:sz w:val="21"/>
                <w:szCs w:val="21"/>
              </w:rPr>
              <w:t>噪声</w:t>
            </w:r>
          </w:p>
        </w:tc>
        <w:tc>
          <w:tcPr>
            <w:tcW w:w="5504" w:type="dxa"/>
            <w:shd w:val="clear" w:color="auto" w:fill="auto"/>
            <w:tcMar>
              <w:top w:w="24" w:type="dxa"/>
              <w:left w:w="84" w:type="dxa"/>
              <w:bottom w:w="24" w:type="dxa"/>
              <w:right w:w="84" w:type="dxa"/>
            </w:tcMar>
            <w:vAlign w:val="center"/>
          </w:tcPr>
          <w:p w14:paraId="4A467989" w14:textId="77777777" w:rsidR="00045E6C" w:rsidRPr="00B80C16" w:rsidRDefault="00045E6C" w:rsidP="00894CFF">
            <w:pPr>
              <w:spacing w:after="0" w:line="240" w:lineRule="exact"/>
              <w:ind w:firstLineChars="200" w:firstLine="420"/>
              <w:rPr>
                <w:rFonts w:ascii="Times New Roman" w:eastAsia="宋体" w:hAnsi="Times New Roman" w:cs="Times New Roman"/>
                <w:kern w:val="18"/>
                <w:sz w:val="21"/>
                <w:szCs w:val="21"/>
              </w:rPr>
            </w:pPr>
            <w:r w:rsidRPr="00B80C16">
              <w:rPr>
                <w:rFonts w:ascii="Times New Roman" w:eastAsia="宋体" w:hAnsi="Times New Roman" w:cs="Times New Roman"/>
                <w:kern w:val="18"/>
                <w:sz w:val="21"/>
                <w:szCs w:val="21"/>
              </w:rPr>
              <w:t>选用低噪声设备；合理布局车间设备位置；加强设备维护，避免设备不正常运行噪声；对风机采取隔声处理等</w:t>
            </w:r>
          </w:p>
        </w:tc>
        <w:tc>
          <w:tcPr>
            <w:tcW w:w="2081" w:type="dxa"/>
            <w:vAlign w:val="center"/>
          </w:tcPr>
          <w:p w14:paraId="0CB15377" w14:textId="77777777" w:rsidR="00045E6C" w:rsidRPr="00B80C16" w:rsidRDefault="00045E6C" w:rsidP="00872BA7">
            <w:pPr>
              <w:spacing w:after="0" w:line="240" w:lineRule="exact"/>
              <w:jc w:val="center"/>
              <w:rPr>
                <w:rFonts w:ascii="Times New Roman" w:eastAsia="宋体" w:hAnsi="Times New Roman" w:cs="Times New Roman"/>
                <w:kern w:val="18"/>
                <w:sz w:val="21"/>
                <w:szCs w:val="21"/>
              </w:rPr>
            </w:pPr>
            <w:r w:rsidRPr="00B80C16">
              <w:rPr>
                <w:rFonts w:ascii="Times New Roman" w:eastAsia="宋体" w:hAnsi="Times New Roman" w:cs="Times New Roman"/>
                <w:kern w:val="18"/>
                <w:sz w:val="21"/>
                <w:szCs w:val="21"/>
              </w:rPr>
              <w:t>厂界噪声达</w:t>
            </w:r>
            <w:r w:rsidRPr="00B80C16">
              <w:rPr>
                <w:rFonts w:ascii="Times New Roman" w:eastAsia="宋体" w:hAnsi="Times New Roman" w:cs="Times New Roman"/>
                <w:kern w:val="18"/>
                <w:sz w:val="21"/>
                <w:szCs w:val="21"/>
              </w:rPr>
              <w:t>GB12348-2008</w:t>
            </w:r>
            <w:r w:rsidRPr="00B80C16">
              <w:rPr>
                <w:rFonts w:ascii="Times New Roman" w:eastAsia="宋体" w:hAnsi="Times New Roman" w:cs="Times New Roman"/>
                <w:kern w:val="18"/>
                <w:sz w:val="21"/>
                <w:szCs w:val="21"/>
              </w:rPr>
              <w:t>《工业企业厂界环境噪声排放标准》</w:t>
            </w:r>
            <w:r w:rsidRPr="00B80C16">
              <w:rPr>
                <w:rFonts w:ascii="Times New Roman" w:eastAsia="宋体" w:hAnsi="Times New Roman" w:cs="Times New Roman"/>
                <w:kern w:val="18"/>
                <w:sz w:val="21"/>
                <w:szCs w:val="21"/>
              </w:rPr>
              <w:t>3</w:t>
            </w:r>
            <w:r w:rsidRPr="00B80C16">
              <w:rPr>
                <w:rFonts w:ascii="Times New Roman" w:eastAsia="宋体" w:hAnsi="Times New Roman" w:cs="Times New Roman"/>
                <w:kern w:val="18"/>
                <w:sz w:val="21"/>
                <w:szCs w:val="21"/>
              </w:rPr>
              <w:t>类标准</w:t>
            </w:r>
          </w:p>
        </w:tc>
      </w:tr>
      <w:tr w:rsidR="00045E6C" w:rsidRPr="006F5925" w14:paraId="17A42470" w14:textId="77777777" w:rsidTr="004445B9">
        <w:trPr>
          <w:cantSplit/>
          <w:trHeight w:val="38"/>
          <w:jc w:val="center"/>
        </w:trPr>
        <w:tc>
          <w:tcPr>
            <w:tcW w:w="745" w:type="dxa"/>
            <w:shd w:val="clear" w:color="auto" w:fill="auto"/>
            <w:tcMar>
              <w:top w:w="24" w:type="dxa"/>
              <w:left w:w="84" w:type="dxa"/>
              <w:bottom w:w="24" w:type="dxa"/>
              <w:right w:w="84" w:type="dxa"/>
            </w:tcMar>
            <w:vAlign w:val="center"/>
            <w:hideMark/>
          </w:tcPr>
          <w:p w14:paraId="4CD959F3" w14:textId="77777777" w:rsidR="00045E6C" w:rsidRPr="006F5925" w:rsidRDefault="00045E6C" w:rsidP="00872BA7">
            <w:pPr>
              <w:spacing w:after="0" w:line="240" w:lineRule="exact"/>
              <w:jc w:val="center"/>
              <w:rPr>
                <w:rFonts w:ascii="Times New Roman" w:eastAsia="宋体" w:hAnsi="Times New Roman" w:cs="Times New Roman"/>
                <w:kern w:val="18"/>
                <w:sz w:val="21"/>
                <w:szCs w:val="21"/>
              </w:rPr>
            </w:pPr>
            <w:r w:rsidRPr="006F5925">
              <w:rPr>
                <w:rFonts w:ascii="Times New Roman" w:eastAsia="宋体" w:hAnsi="Times New Roman" w:cs="Times New Roman"/>
                <w:kern w:val="18"/>
                <w:sz w:val="21"/>
                <w:szCs w:val="21"/>
              </w:rPr>
              <w:t>固体废弃物</w:t>
            </w:r>
          </w:p>
        </w:tc>
        <w:tc>
          <w:tcPr>
            <w:tcW w:w="5504" w:type="dxa"/>
            <w:shd w:val="clear" w:color="auto" w:fill="auto"/>
            <w:tcMar>
              <w:top w:w="24" w:type="dxa"/>
              <w:left w:w="84" w:type="dxa"/>
              <w:bottom w:w="24" w:type="dxa"/>
              <w:right w:w="84" w:type="dxa"/>
            </w:tcMar>
            <w:vAlign w:val="center"/>
            <w:hideMark/>
          </w:tcPr>
          <w:p w14:paraId="495CA421" w14:textId="1ECCC075" w:rsidR="00045E6C" w:rsidRPr="00B80C16" w:rsidRDefault="00045E6C" w:rsidP="004445B9">
            <w:pPr>
              <w:spacing w:after="0" w:line="240" w:lineRule="exact"/>
              <w:ind w:firstLineChars="200" w:firstLine="420"/>
              <w:rPr>
                <w:rFonts w:ascii="Times New Roman" w:eastAsia="宋体" w:hAnsi="Times New Roman" w:cs="Times New Roman"/>
                <w:kern w:val="18"/>
                <w:sz w:val="21"/>
                <w:szCs w:val="21"/>
              </w:rPr>
            </w:pPr>
            <w:r w:rsidRPr="00B80C16">
              <w:rPr>
                <w:rFonts w:ascii="Times New Roman" w:eastAsia="宋体" w:hAnsi="Times New Roman" w:cs="Times New Roman"/>
                <w:kern w:val="18"/>
                <w:sz w:val="21"/>
                <w:szCs w:val="21"/>
              </w:rPr>
              <w:t>各类型固废应有固定的专门存放场地，分类贮存、规范包装并应防止风吹、日晒、雨淋，不能乱堆乱放。严格按照</w:t>
            </w:r>
            <w:r w:rsidR="00EE5176" w:rsidRPr="00B80C16">
              <w:rPr>
                <w:rFonts w:ascii="Times New Roman" w:eastAsia="宋体" w:hAnsi="Times New Roman" w:cs="Times New Roman"/>
                <w:kern w:val="18"/>
                <w:sz w:val="21"/>
                <w:szCs w:val="21"/>
              </w:rPr>
              <w:t>GB18597-2001</w:t>
            </w:r>
            <w:r w:rsidRPr="00B80C16">
              <w:rPr>
                <w:rFonts w:ascii="Times New Roman" w:eastAsia="宋体" w:hAnsi="Times New Roman" w:cs="Times New Roman"/>
                <w:kern w:val="18"/>
                <w:sz w:val="21"/>
                <w:szCs w:val="21"/>
              </w:rPr>
              <w:t>《危险废物储存污染控制标准》设置独立的危废暂存间，按照国家有关规定进行申报登记，建立台账管理制度</w:t>
            </w:r>
          </w:p>
          <w:p w14:paraId="02117290" w14:textId="77777777" w:rsidR="00045E6C" w:rsidRPr="00B80C16" w:rsidRDefault="00045E6C" w:rsidP="004445B9">
            <w:pPr>
              <w:spacing w:after="0" w:line="240" w:lineRule="exact"/>
              <w:ind w:firstLineChars="200" w:firstLine="420"/>
              <w:rPr>
                <w:rFonts w:ascii="Times New Roman" w:eastAsia="宋体" w:hAnsi="Times New Roman" w:cs="Times New Roman"/>
                <w:kern w:val="18"/>
                <w:sz w:val="21"/>
                <w:szCs w:val="21"/>
              </w:rPr>
            </w:pPr>
            <w:r w:rsidRPr="00B80C16">
              <w:rPr>
                <w:rFonts w:ascii="Times New Roman" w:eastAsia="宋体" w:hAnsi="Times New Roman" w:cs="Times New Roman"/>
                <w:kern w:val="18"/>
                <w:sz w:val="21"/>
                <w:szCs w:val="21"/>
              </w:rPr>
              <w:t>危险固废委托有资质单位处置，一般固废外卖物资回收公司，生活垃圾委托环卫部门统一清运</w:t>
            </w:r>
          </w:p>
          <w:p w14:paraId="7264B95A" w14:textId="77777777" w:rsidR="00045E6C" w:rsidRPr="00B80C16" w:rsidRDefault="00045E6C" w:rsidP="004445B9">
            <w:pPr>
              <w:spacing w:after="0" w:line="240" w:lineRule="exact"/>
              <w:ind w:firstLineChars="200" w:firstLine="420"/>
              <w:rPr>
                <w:rFonts w:ascii="Times New Roman" w:eastAsia="宋体" w:hAnsi="Times New Roman" w:cs="Times New Roman"/>
                <w:kern w:val="18"/>
                <w:sz w:val="21"/>
                <w:szCs w:val="21"/>
              </w:rPr>
            </w:pPr>
          </w:p>
        </w:tc>
        <w:tc>
          <w:tcPr>
            <w:tcW w:w="2081" w:type="dxa"/>
            <w:vAlign w:val="center"/>
          </w:tcPr>
          <w:p w14:paraId="1D27B6FF" w14:textId="77777777" w:rsidR="00045E6C" w:rsidRPr="00B80C16" w:rsidRDefault="00045E6C" w:rsidP="00872BA7">
            <w:pPr>
              <w:spacing w:after="0" w:line="240" w:lineRule="exact"/>
              <w:jc w:val="center"/>
              <w:rPr>
                <w:rFonts w:ascii="Times New Roman" w:eastAsia="宋体" w:hAnsi="Times New Roman" w:cs="Times New Roman"/>
                <w:kern w:val="18"/>
                <w:sz w:val="21"/>
                <w:szCs w:val="21"/>
              </w:rPr>
            </w:pPr>
            <w:r w:rsidRPr="00B80C16">
              <w:rPr>
                <w:rFonts w:ascii="Times New Roman" w:eastAsia="宋体" w:hAnsi="Times New Roman" w:cs="Times New Roman"/>
                <w:kern w:val="18"/>
                <w:sz w:val="21"/>
                <w:szCs w:val="21"/>
              </w:rPr>
              <w:t>资源化，无害化，不对周边环境造成影响</w:t>
            </w:r>
          </w:p>
        </w:tc>
      </w:tr>
      <w:tr w:rsidR="00DC6406" w:rsidRPr="006F5925" w14:paraId="5338F4F2" w14:textId="77777777" w:rsidTr="004445B9">
        <w:trPr>
          <w:cantSplit/>
          <w:trHeight w:val="38"/>
          <w:jc w:val="center"/>
        </w:trPr>
        <w:tc>
          <w:tcPr>
            <w:tcW w:w="745" w:type="dxa"/>
            <w:shd w:val="clear" w:color="auto" w:fill="auto"/>
            <w:tcMar>
              <w:top w:w="24" w:type="dxa"/>
              <w:left w:w="84" w:type="dxa"/>
              <w:bottom w:w="24" w:type="dxa"/>
              <w:right w:w="84" w:type="dxa"/>
            </w:tcMar>
            <w:vAlign w:val="center"/>
          </w:tcPr>
          <w:p w14:paraId="06ACF652" w14:textId="3C49F695" w:rsidR="00DC6406" w:rsidRPr="006F5925" w:rsidRDefault="00DC6406" w:rsidP="00872BA7">
            <w:pPr>
              <w:spacing w:after="0" w:line="240" w:lineRule="exact"/>
              <w:jc w:val="center"/>
              <w:rPr>
                <w:rFonts w:ascii="Times New Roman" w:eastAsia="宋体" w:hAnsi="Times New Roman" w:cs="Times New Roman"/>
                <w:kern w:val="18"/>
                <w:sz w:val="21"/>
                <w:szCs w:val="21"/>
              </w:rPr>
            </w:pPr>
            <w:r>
              <w:rPr>
                <w:rFonts w:ascii="Times New Roman" w:eastAsia="宋体" w:hAnsi="Times New Roman" w:cs="Times New Roman" w:hint="eastAsia"/>
                <w:kern w:val="18"/>
                <w:sz w:val="21"/>
                <w:szCs w:val="21"/>
              </w:rPr>
              <w:t>地下水和土壤</w:t>
            </w:r>
          </w:p>
        </w:tc>
        <w:tc>
          <w:tcPr>
            <w:tcW w:w="5504" w:type="dxa"/>
            <w:shd w:val="clear" w:color="auto" w:fill="auto"/>
            <w:tcMar>
              <w:top w:w="24" w:type="dxa"/>
              <w:left w:w="84" w:type="dxa"/>
              <w:bottom w:w="24" w:type="dxa"/>
              <w:right w:w="84" w:type="dxa"/>
            </w:tcMar>
            <w:vAlign w:val="center"/>
          </w:tcPr>
          <w:p w14:paraId="34724DC7" w14:textId="2CF06685" w:rsidR="00DC6406" w:rsidRPr="00B80C16" w:rsidRDefault="00DC6406" w:rsidP="004445B9">
            <w:pPr>
              <w:spacing w:after="0" w:line="240" w:lineRule="exact"/>
              <w:ind w:firstLineChars="200" w:firstLine="420"/>
              <w:rPr>
                <w:rFonts w:ascii="Times New Roman" w:eastAsia="宋体" w:hAnsi="Times New Roman" w:cs="Times New Roman"/>
                <w:kern w:val="18"/>
                <w:sz w:val="21"/>
                <w:szCs w:val="21"/>
              </w:rPr>
            </w:pPr>
            <w:r w:rsidRPr="00DC6406">
              <w:rPr>
                <w:rFonts w:ascii="Times New Roman" w:eastAsia="宋体" w:hAnsi="Times New Roman" w:cs="Times New Roman" w:hint="eastAsia"/>
                <w:kern w:val="18"/>
                <w:sz w:val="21"/>
                <w:szCs w:val="21"/>
              </w:rPr>
              <w:t>厂区路面、车间地面均铺设混凝土，做好地面硬化；分区防渗</w:t>
            </w:r>
          </w:p>
        </w:tc>
        <w:tc>
          <w:tcPr>
            <w:tcW w:w="2081" w:type="dxa"/>
            <w:vAlign w:val="center"/>
          </w:tcPr>
          <w:p w14:paraId="201EA8A8" w14:textId="45E196C5" w:rsidR="00DC6406" w:rsidRPr="00B80C16" w:rsidRDefault="00DC6406" w:rsidP="00872BA7">
            <w:pPr>
              <w:spacing w:after="0" w:line="240" w:lineRule="exact"/>
              <w:jc w:val="center"/>
              <w:rPr>
                <w:rFonts w:ascii="Times New Roman" w:eastAsia="宋体" w:hAnsi="Times New Roman" w:cs="Times New Roman"/>
                <w:kern w:val="18"/>
                <w:sz w:val="21"/>
                <w:szCs w:val="21"/>
              </w:rPr>
            </w:pPr>
            <w:r w:rsidRPr="00DC6406">
              <w:rPr>
                <w:rFonts w:ascii="Times New Roman" w:eastAsia="宋体" w:hAnsi="Times New Roman" w:cs="Times New Roman" w:hint="eastAsia"/>
                <w:kern w:val="18"/>
                <w:sz w:val="21"/>
                <w:szCs w:val="21"/>
              </w:rPr>
              <w:t>杜绝污染事故</w:t>
            </w:r>
          </w:p>
        </w:tc>
      </w:tr>
      <w:tr w:rsidR="00045E6C" w:rsidRPr="006F5925" w14:paraId="2DB0F13F" w14:textId="77777777" w:rsidTr="004445B9">
        <w:trPr>
          <w:cantSplit/>
          <w:trHeight w:val="402"/>
          <w:jc w:val="center"/>
        </w:trPr>
        <w:tc>
          <w:tcPr>
            <w:tcW w:w="745" w:type="dxa"/>
            <w:shd w:val="clear" w:color="auto" w:fill="auto"/>
            <w:tcMar>
              <w:top w:w="24" w:type="dxa"/>
              <w:left w:w="84" w:type="dxa"/>
              <w:bottom w:w="24" w:type="dxa"/>
              <w:right w:w="84" w:type="dxa"/>
            </w:tcMar>
            <w:vAlign w:val="center"/>
          </w:tcPr>
          <w:p w14:paraId="0F16A153" w14:textId="77777777" w:rsidR="00045E6C" w:rsidRPr="006F5925" w:rsidRDefault="00045E6C" w:rsidP="00872BA7">
            <w:pPr>
              <w:spacing w:after="0" w:line="240" w:lineRule="exact"/>
              <w:jc w:val="center"/>
              <w:rPr>
                <w:rFonts w:ascii="Times New Roman" w:eastAsia="宋体" w:hAnsi="Times New Roman" w:cs="Times New Roman"/>
                <w:kern w:val="18"/>
                <w:sz w:val="21"/>
                <w:szCs w:val="21"/>
              </w:rPr>
            </w:pPr>
            <w:r w:rsidRPr="006F5925">
              <w:rPr>
                <w:rFonts w:ascii="Times New Roman" w:eastAsia="宋体" w:hAnsi="Times New Roman" w:cs="Times New Roman"/>
                <w:kern w:val="18"/>
                <w:sz w:val="21"/>
                <w:szCs w:val="21"/>
              </w:rPr>
              <w:t>风险</w:t>
            </w:r>
          </w:p>
        </w:tc>
        <w:tc>
          <w:tcPr>
            <w:tcW w:w="5504" w:type="dxa"/>
            <w:shd w:val="clear" w:color="auto" w:fill="auto"/>
            <w:tcMar>
              <w:top w:w="24" w:type="dxa"/>
              <w:left w:w="84" w:type="dxa"/>
              <w:bottom w:w="24" w:type="dxa"/>
              <w:right w:w="84" w:type="dxa"/>
            </w:tcMar>
            <w:vAlign w:val="center"/>
          </w:tcPr>
          <w:p w14:paraId="7237AF50" w14:textId="77777777" w:rsidR="00045E6C" w:rsidRPr="006F5925" w:rsidRDefault="00045E6C" w:rsidP="004445B9">
            <w:pPr>
              <w:spacing w:after="0" w:line="240" w:lineRule="exact"/>
              <w:ind w:firstLineChars="200" w:firstLine="420"/>
              <w:rPr>
                <w:rFonts w:ascii="Times New Roman" w:eastAsia="宋体" w:hAnsi="Times New Roman" w:cs="Times New Roman"/>
                <w:sz w:val="21"/>
                <w:szCs w:val="21"/>
              </w:rPr>
            </w:pPr>
            <w:r w:rsidRPr="006F5925">
              <w:rPr>
                <w:rFonts w:ascii="Times New Roman" w:eastAsia="宋体" w:hAnsi="Times New Roman" w:cs="Times New Roman"/>
                <w:kern w:val="18"/>
                <w:sz w:val="21"/>
                <w:szCs w:val="21"/>
              </w:rPr>
              <w:t>生产过程中要密切注意事故易发部位，做好运行监督检查与维修保养，防</w:t>
            </w:r>
            <w:r w:rsidRPr="006F5925">
              <w:rPr>
                <w:rFonts w:ascii="Times New Roman" w:eastAsia="宋体" w:hAnsi="Times New Roman" w:cs="Times New Roman"/>
                <w:sz w:val="21"/>
                <w:szCs w:val="21"/>
              </w:rPr>
              <w:t>患于未然</w:t>
            </w:r>
          </w:p>
          <w:p w14:paraId="5D4D78D0" w14:textId="77777777" w:rsidR="00045E6C" w:rsidRPr="006F5925" w:rsidRDefault="00045E6C" w:rsidP="004445B9">
            <w:pPr>
              <w:spacing w:after="0" w:line="240" w:lineRule="exact"/>
              <w:ind w:firstLineChars="200" w:firstLine="420"/>
              <w:rPr>
                <w:rFonts w:ascii="Times New Roman" w:eastAsia="宋体" w:hAnsi="Times New Roman" w:cs="Times New Roman"/>
                <w:sz w:val="21"/>
                <w:szCs w:val="21"/>
              </w:rPr>
            </w:pPr>
            <w:r w:rsidRPr="006F5925">
              <w:rPr>
                <w:rFonts w:ascii="Times New Roman" w:eastAsia="宋体" w:hAnsi="Times New Roman" w:cs="Times New Roman"/>
                <w:sz w:val="21"/>
                <w:szCs w:val="21"/>
              </w:rPr>
              <w:t>定期进行必要的安全生产培训，使所有操作人员熟悉自己的岗位，树立严谨规范的操作作风</w:t>
            </w:r>
          </w:p>
          <w:p w14:paraId="00209B02" w14:textId="77777777" w:rsidR="00045E6C" w:rsidRPr="006F5925" w:rsidRDefault="00045E6C" w:rsidP="004445B9">
            <w:pPr>
              <w:spacing w:after="0" w:line="240" w:lineRule="exact"/>
              <w:ind w:firstLineChars="200" w:firstLine="420"/>
              <w:rPr>
                <w:rFonts w:ascii="Times New Roman" w:eastAsia="宋体" w:hAnsi="Times New Roman" w:cs="Times New Roman"/>
                <w:kern w:val="18"/>
                <w:sz w:val="21"/>
                <w:szCs w:val="21"/>
              </w:rPr>
            </w:pPr>
            <w:r w:rsidRPr="006F5925">
              <w:rPr>
                <w:rFonts w:ascii="Times New Roman" w:eastAsia="宋体" w:hAnsi="Times New Roman" w:cs="Times New Roman"/>
                <w:sz w:val="21"/>
                <w:szCs w:val="21"/>
              </w:rPr>
              <w:t>项目设置废水事故应急池一座</w:t>
            </w:r>
          </w:p>
        </w:tc>
        <w:tc>
          <w:tcPr>
            <w:tcW w:w="2081" w:type="dxa"/>
            <w:vAlign w:val="center"/>
          </w:tcPr>
          <w:p w14:paraId="7DE74E3A" w14:textId="77777777" w:rsidR="00045E6C" w:rsidRPr="006F5925" w:rsidRDefault="004445B9" w:rsidP="00872BA7">
            <w:pPr>
              <w:spacing w:after="0" w:line="240" w:lineRule="exact"/>
              <w:jc w:val="center"/>
              <w:rPr>
                <w:rFonts w:ascii="Times New Roman" w:eastAsia="宋体" w:hAnsi="Times New Roman" w:cs="Times New Roman"/>
                <w:sz w:val="21"/>
                <w:szCs w:val="21"/>
              </w:rPr>
            </w:pPr>
            <w:r w:rsidRPr="006F5925">
              <w:rPr>
                <w:rFonts w:ascii="Times New Roman" w:eastAsia="宋体" w:hAnsi="Times New Roman" w:cs="Times New Roman"/>
                <w:sz w:val="21"/>
                <w:szCs w:val="21"/>
              </w:rPr>
              <w:t>将环境风险控制在接受范围</w:t>
            </w:r>
          </w:p>
        </w:tc>
      </w:tr>
    </w:tbl>
    <w:p w14:paraId="7823CE95" w14:textId="77777777" w:rsidR="00334C37" w:rsidRPr="006F5925" w:rsidRDefault="00334C37" w:rsidP="00DC5C7A">
      <w:pPr>
        <w:widowControl w:val="0"/>
        <w:spacing w:beforeLines="50" w:before="120" w:after="0" w:line="420" w:lineRule="exact"/>
        <w:ind w:firstLineChars="200" w:firstLine="482"/>
        <w:jc w:val="both"/>
        <w:rPr>
          <w:rFonts w:ascii="Times New Roman" w:eastAsia="宋体" w:hAnsi="Times New Roman" w:cs="Times New Roman"/>
          <w:b/>
          <w:kern w:val="2"/>
          <w:sz w:val="24"/>
          <w:szCs w:val="24"/>
        </w:rPr>
      </w:pPr>
      <w:r w:rsidRPr="006F5925">
        <w:rPr>
          <w:rFonts w:ascii="Times New Roman" w:eastAsia="宋体" w:hAnsi="Times New Roman" w:cs="Times New Roman"/>
          <w:b/>
          <w:kern w:val="2"/>
          <w:sz w:val="24"/>
          <w:szCs w:val="24"/>
        </w:rPr>
        <w:t>五、环境影响评价</w:t>
      </w:r>
      <w:r w:rsidR="00026846" w:rsidRPr="006F5925">
        <w:rPr>
          <w:rFonts w:ascii="Times New Roman" w:eastAsia="宋体" w:hAnsi="Times New Roman" w:cs="Times New Roman"/>
          <w:b/>
          <w:kern w:val="2"/>
          <w:sz w:val="24"/>
          <w:szCs w:val="24"/>
        </w:rPr>
        <w:t>初步</w:t>
      </w:r>
      <w:r w:rsidRPr="006F5925">
        <w:rPr>
          <w:rFonts w:ascii="Times New Roman" w:eastAsia="宋体" w:hAnsi="Times New Roman" w:cs="Times New Roman"/>
          <w:b/>
          <w:kern w:val="2"/>
          <w:sz w:val="24"/>
          <w:szCs w:val="24"/>
        </w:rPr>
        <w:t>结论</w:t>
      </w:r>
    </w:p>
    <w:p w14:paraId="10B91C06" w14:textId="5CF8F20C" w:rsidR="004445B9" w:rsidRPr="006F5925" w:rsidRDefault="0051618B" w:rsidP="00DC5C7A">
      <w:pPr>
        <w:widowControl w:val="0"/>
        <w:spacing w:after="0" w:line="42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台州金野环保科技有限公司</w:t>
      </w:r>
      <w:r w:rsidR="00292EEC">
        <w:rPr>
          <w:rFonts w:ascii="Times New Roman" w:eastAsia="宋体" w:hAnsi="Times New Roman" w:cs="Times New Roman"/>
          <w:kern w:val="2"/>
          <w:sz w:val="24"/>
          <w:szCs w:val="24"/>
        </w:rPr>
        <w:t>废包装桶及含油废金属处置一期工程（年收集处置废包装桶</w:t>
      </w:r>
      <w:r w:rsidR="00292EEC">
        <w:rPr>
          <w:rFonts w:ascii="Times New Roman" w:eastAsia="宋体" w:hAnsi="Times New Roman" w:cs="Times New Roman"/>
          <w:kern w:val="2"/>
          <w:sz w:val="24"/>
          <w:szCs w:val="24"/>
        </w:rPr>
        <w:t>6000</w:t>
      </w:r>
      <w:r w:rsidR="00292EEC">
        <w:rPr>
          <w:rFonts w:ascii="Times New Roman" w:eastAsia="宋体" w:hAnsi="Times New Roman" w:cs="Times New Roman"/>
          <w:kern w:val="2"/>
          <w:sz w:val="24"/>
          <w:szCs w:val="24"/>
        </w:rPr>
        <w:t>吨、含油废金属</w:t>
      </w:r>
      <w:r w:rsidR="00292EEC">
        <w:rPr>
          <w:rFonts w:ascii="Times New Roman" w:eastAsia="宋体" w:hAnsi="Times New Roman" w:cs="Times New Roman"/>
          <w:kern w:val="2"/>
          <w:sz w:val="24"/>
          <w:szCs w:val="24"/>
        </w:rPr>
        <w:t>2000</w:t>
      </w:r>
      <w:r w:rsidR="00292EEC">
        <w:rPr>
          <w:rFonts w:ascii="Times New Roman" w:eastAsia="宋体" w:hAnsi="Times New Roman" w:cs="Times New Roman"/>
          <w:kern w:val="2"/>
          <w:sz w:val="24"/>
          <w:szCs w:val="24"/>
        </w:rPr>
        <w:t>吨）项目</w:t>
      </w:r>
      <w:r w:rsidR="004445B9" w:rsidRPr="006F5925">
        <w:rPr>
          <w:rFonts w:ascii="Times New Roman" w:eastAsia="宋体" w:hAnsi="Times New Roman" w:cs="Times New Roman"/>
          <w:kern w:val="2"/>
          <w:sz w:val="24"/>
          <w:szCs w:val="24"/>
        </w:rPr>
        <w:t>，符合环境功能区划要求；排放污染物符合国家、省规定的污染物排放标准，符合国家、省规定的主要污染物排放总量控制指标；造成的环境影响符合建设项目拟建地环境功能区划确定的环境质量要求；建设项目符合主体功能区规划、土地利用总体规划的要求，符合国家和省产业政策等的要求；项目建设符合</w:t>
      </w:r>
      <w:r w:rsidR="004445B9" w:rsidRPr="006F5925">
        <w:rPr>
          <w:rFonts w:ascii="Times New Roman" w:eastAsia="宋体" w:hAnsi="Times New Roman" w:cs="Times New Roman"/>
          <w:kern w:val="2"/>
          <w:sz w:val="24"/>
          <w:szCs w:val="24"/>
        </w:rPr>
        <w:t>“</w:t>
      </w:r>
      <w:r w:rsidR="004445B9" w:rsidRPr="006F5925">
        <w:rPr>
          <w:rFonts w:ascii="Times New Roman" w:eastAsia="宋体" w:hAnsi="Times New Roman" w:cs="Times New Roman"/>
          <w:kern w:val="2"/>
          <w:sz w:val="24"/>
          <w:szCs w:val="24"/>
        </w:rPr>
        <w:t>三线一单</w:t>
      </w:r>
      <w:r w:rsidR="004445B9" w:rsidRPr="006F5925">
        <w:rPr>
          <w:rFonts w:ascii="Times New Roman" w:eastAsia="宋体" w:hAnsi="Times New Roman" w:cs="Times New Roman"/>
          <w:kern w:val="2"/>
          <w:sz w:val="24"/>
          <w:szCs w:val="24"/>
        </w:rPr>
        <w:t>”</w:t>
      </w:r>
      <w:r w:rsidR="004445B9" w:rsidRPr="006F5925">
        <w:rPr>
          <w:rFonts w:ascii="Times New Roman" w:eastAsia="宋体" w:hAnsi="Times New Roman" w:cs="Times New Roman"/>
          <w:kern w:val="2"/>
          <w:sz w:val="24"/>
          <w:szCs w:val="24"/>
        </w:rPr>
        <w:t>管控措施的要求。</w:t>
      </w:r>
    </w:p>
    <w:p w14:paraId="2874C941" w14:textId="77777777" w:rsidR="004445B9" w:rsidRPr="006F5925" w:rsidRDefault="004445B9" w:rsidP="00DC5C7A">
      <w:pPr>
        <w:widowControl w:val="0"/>
        <w:spacing w:after="0" w:line="42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要求建设单位加强环境质量管理，认真落实环境保护措施，采取相应的污染防治措施，能使废水、废气、噪声达标排放，固废安全处置，则本项目的建设对环境影响不大。从环境保护角度看，本项目建设可行。</w:t>
      </w:r>
    </w:p>
    <w:p w14:paraId="2359897F" w14:textId="77777777" w:rsidR="00334C37" w:rsidRPr="006F5925" w:rsidRDefault="00334C37" w:rsidP="00DC5C7A">
      <w:pPr>
        <w:widowControl w:val="0"/>
        <w:spacing w:beforeLines="50" w:before="120" w:after="0" w:line="420" w:lineRule="exact"/>
        <w:ind w:firstLineChars="200" w:firstLine="482"/>
        <w:jc w:val="both"/>
        <w:outlineLvl w:val="0"/>
        <w:rPr>
          <w:rFonts w:ascii="Times New Roman" w:eastAsia="宋体" w:hAnsi="Times New Roman" w:cs="Times New Roman"/>
          <w:b/>
          <w:kern w:val="2"/>
          <w:sz w:val="24"/>
          <w:szCs w:val="24"/>
        </w:rPr>
      </w:pPr>
      <w:r w:rsidRPr="006F5925">
        <w:rPr>
          <w:rFonts w:ascii="Times New Roman" w:eastAsia="宋体" w:hAnsi="Times New Roman" w:cs="Times New Roman"/>
          <w:b/>
          <w:kern w:val="2"/>
          <w:sz w:val="24"/>
          <w:szCs w:val="24"/>
        </w:rPr>
        <w:t>六、征求公众意见的</w:t>
      </w:r>
      <w:r w:rsidR="00032540" w:rsidRPr="006F5925">
        <w:rPr>
          <w:rFonts w:ascii="Times New Roman" w:eastAsia="宋体" w:hAnsi="Times New Roman" w:cs="Times New Roman"/>
          <w:b/>
          <w:kern w:val="2"/>
          <w:sz w:val="24"/>
          <w:szCs w:val="24"/>
        </w:rPr>
        <w:t>对象、</w:t>
      </w:r>
      <w:r w:rsidRPr="006F5925">
        <w:rPr>
          <w:rFonts w:ascii="Times New Roman" w:eastAsia="宋体" w:hAnsi="Times New Roman" w:cs="Times New Roman"/>
          <w:b/>
          <w:kern w:val="2"/>
          <w:sz w:val="24"/>
          <w:szCs w:val="24"/>
        </w:rPr>
        <w:t>范围</w:t>
      </w:r>
      <w:r w:rsidR="0014264F" w:rsidRPr="006F5925">
        <w:rPr>
          <w:rFonts w:ascii="Times New Roman" w:eastAsia="宋体" w:hAnsi="Times New Roman" w:cs="Times New Roman"/>
          <w:b/>
          <w:kern w:val="2"/>
          <w:sz w:val="24"/>
          <w:szCs w:val="24"/>
        </w:rPr>
        <w:t>、</w:t>
      </w:r>
      <w:r w:rsidR="00032540" w:rsidRPr="006F5925">
        <w:rPr>
          <w:rFonts w:ascii="Times New Roman" w:eastAsia="宋体" w:hAnsi="Times New Roman" w:cs="Times New Roman"/>
          <w:b/>
          <w:kern w:val="2"/>
          <w:sz w:val="24"/>
          <w:szCs w:val="24"/>
        </w:rPr>
        <w:t>期限</w:t>
      </w:r>
      <w:r w:rsidR="0014264F" w:rsidRPr="006F5925">
        <w:rPr>
          <w:rFonts w:ascii="Times New Roman" w:eastAsia="宋体" w:hAnsi="Times New Roman" w:cs="Times New Roman"/>
          <w:b/>
          <w:kern w:val="2"/>
          <w:sz w:val="24"/>
          <w:szCs w:val="24"/>
        </w:rPr>
        <w:t>和公众意见反馈途径</w:t>
      </w:r>
    </w:p>
    <w:p w14:paraId="3CFCA088" w14:textId="77777777" w:rsidR="00334C37" w:rsidRPr="006F5925" w:rsidRDefault="00334C37" w:rsidP="00DC5C7A">
      <w:pPr>
        <w:widowControl w:val="0"/>
        <w:spacing w:after="0" w:line="42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1</w:t>
      </w:r>
      <w:r w:rsidRPr="006F5925">
        <w:rPr>
          <w:rFonts w:ascii="Times New Roman" w:eastAsia="宋体" w:hAnsi="Times New Roman" w:cs="Times New Roman"/>
          <w:kern w:val="2"/>
          <w:sz w:val="24"/>
          <w:szCs w:val="24"/>
        </w:rPr>
        <w:t>、</w:t>
      </w:r>
      <w:r w:rsidR="00032540" w:rsidRPr="006F5925">
        <w:rPr>
          <w:rFonts w:ascii="Times New Roman" w:eastAsia="宋体" w:hAnsi="Times New Roman" w:cs="Times New Roman"/>
          <w:kern w:val="2"/>
          <w:sz w:val="24"/>
          <w:szCs w:val="24"/>
        </w:rPr>
        <w:t>对象</w:t>
      </w:r>
    </w:p>
    <w:p w14:paraId="42A7619D" w14:textId="77777777" w:rsidR="00334C37" w:rsidRPr="006F5925" w:rsidRDefault="00334C37"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主要针对项目建设地周边的居民、企事业单位等。</w:t>
      </w:r>
    </w:p>
    <w:p w14:paraId="2A58A691" w14:textId="77777777" w:rsidR="00032540" w:rsidRPr="006F5925" w:rsidRDefault="00032540"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2</w:t>
      </w:r>
      <w:r w:rsidRPr="006F5925">
        <w:rPr>
          <w:rFonts w:ascii="Times New Roman" w:eastAsia="宋体" w:hAnsi="Times New Roman" w:cs="Times New Roman"/>
          <w:kern w:val="2"/>
          <w:sz w:val="24"/>
          <w:szCs w:val="24"/>
        </w:rPr>
        <w:t>、范围</w:t>
      </w:r>
    </w:p>
    <w:p w14:paraId="25FADD0C" w14:textId="77777777" w:rsidR="00032540" w:rsidRPr="006F5925" w:rsidRDefault="00032540"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lastRenderedPageBreak/>
        <w:t>主要为项目评价范围（以项目为中心，边长</w:t>
      </w:r>
      <w:r w:rsidRPr="006F5925">
        <w:rPr>
          <w:rFonts w:ascii="Times New Roman" w:eastAsia="宋体" w:hAnsi="Times New Roman" w:cs="Times New Roman"/>
          <w:kern w:val="2"/>
          <w:sz w:val="24"/>
          <w:szCs w:val="24"/>
        </w:rPr>
        <w:t>5km</w:t>
      </w:r>
      <w:r w:rsidRPr="006F5925">
        <w:rPr>
          <w:rFonts w:ascii="Times New Roman" w:eastAsia="宋体" w:hAnsi="Times New Roman" w:cs="Times New Roman"/>
          <w:kern w:val="2"/>
          <w:sz w:val="24"/>
          <w:szCs w:val="24"/>
        </w:rPr>
        <w:t>范围区域）。</w:t>
      </w:r>
    </w:p>
    <w:p w14:paraId="23FEDD11" w14:textId="77777777" w:rsidR="0014264F" w:rsidRPr="006F5925" w:rsidRDefault="0014264F"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3</w:t>
      </w:r>
      <w:r w:rsidR="00334C37" w:rsidRPr="006F5925">
        <w:rPr>
          <w:rFonts w:ascii="Times New Roman" w:eastAsia="宋体" w:hAnsi="Times New Roman" w:cs="Times New Roman"/>
          <w:kern w:val="2"/>
          <w:sz w:val="24"/>
          <w:szCs w:val="24"/>
        </w:rPr>
        <w:t>、</w:t>
      </w:r>
      <w:r w:rsidRPr="006F5925">
        <w:rPr>
          <w:rFonts w:ascii="Times New Roman" w:eastAsia="宋体" w:hAnsi="Times New Roman" w:cs="Times New Roman"/>
          <w:kern w:val="2"/>
          <w:sz w:val="24"/>
          <w:szCs w:val="24"/>
        </w:rPr>
        <w:t>期限</w:t>
      </w:r>
    </w:p>
    <w:p w14:paraId="0373A880" w14:textId="7276091D" w:rsidR="0014264F" w:rsidRPr="006F5925" w:rsidRDefault="0014264F"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公示时间：</w:t>
      </w:r>
      <w:r w:rsidRPr="006F5925">
        <w:rPr>
          <w:rFonts w:ascii="Times New Roman" w:eastAsia="宋体" w:hAnsi="Times New Roman" w:cs="Times New Roman"/>
          <w:kern w:val="2"/>
          <w:sz w:val="24"/>
          <w:szCs w:val="24"/>
        </w:rPr>
        <w:t>20</w:t>
      </w:r>
      <w:r w:rsidR="00EE5176">
        <w:rPr>
          <w:rFonts w:ascii="Times New Roman" w:eastAsia="宋体" w:hAnsi="Times New Roman" w:cs="Times New Roman"/>
          <w:kern w:val="2"/>
          <w:sz w:val="24"/>
          <w:szCs w:val="24"/>
        </w:rPr>
        <w:t>20</w:t>
      </w:r>
      <w:r w:rsidRPr="006F5925">
        <w:rPr>
          <w:rFonts w:ascii="Times New Roman" w:eastAsia="宋体" w:hAnsi="Times New Roman" w:cs="Times New Roman"/>
          <w:kern w:val="2"/>
          <w:sz w:val="24"/>
          <w:szCs w:val="24"/>
        </w:rPr>
        <w:t>年</w:t>
      </w:r>
      <w:r w:rsidR="002C4687">
        <w:rPr>
          <w:rFonts w:ascii="Times New Roman" w:eastAsia="宋体" w:hAnsi="Times New Roman" w:cs="Times New Roman"/>
          <w:kern w:val="2"/>
          <w:sz w:val="24"/>
          <w:szCs w:val="24"/>
        </w:rPr>
        <w:t>12</w:t>
      </w:r>
      <w:r w:rsidRPr="006F5925">
        <w:rPr>
          <w:rFonts w:ascii="Times New Roman" w:eastAsia="宋体" w:hAnsi="Times New Roman" w:cs="Times New Roman"/>
          <w:kern w:val="2"/>
          <w:sz w:val="24"/>
          <w:szCs w:val="24"/>
        </w:rPr>
        <w:t>月</w:t>
      </w:r>
      <w:r w:rsidR="002C4687">
        <w:rPr>
          <w:rFonts w:ascii="Times New Roman" w:eastAsia="宋体" w:hAnsi="Times New Roman" w:cs="Times New Roman"/>
          <w:kern w:val="2"/>
          <w:sz w:val="24"/>
          <w:szCs w:val="24"/>
        </w:rPr>
        <w:t>2</w:t>
      </w:r>
      <w:r w:rsidRPr="006F5925">
        <w:rPr>
          <w:rFonts w:ascii="Times New Roman" w:eastAsia="宋体" w:hAnsi="Times New Roman" w:cs="Times New Roman"/>
          <w:kern w:val="2"/>
          <w:sz w:val="24"/>
          <w:szCs w:val="24"/>
        </w:rPr>
        <w:t>日</w:t>
      </w:r>
      <w:r w:rsidRPr="006F5925">
        <w:rPr>
          <w:rFonts w:ascii="Times New Roman" w:eastAsia="宋体" w:hAnsi="Times New Roman" w:cs="Times New Roman"/>
          <w:kern w:val="2"/>
          <w:sz w:val="24"/>
          <w:szCs w:val="24"/>
        </w:rPr>
        <w:t>~20</w:t>
      </w:r>
      <w:r w:rsidR="00EE5176">
        <w:rPr>
          <w:rFonts w:ascii="Times New Roman" w:eastAsia="宋体" w:hAnsi="Times New Roman" w:cs="Times New Roman"/>
          <w:kern w:val="2"/>
          <w:sz w:val="24"/>
          <w:szCs w:val="24"/>
        </w:rPr>
        <w:t>20</w:t>
      </w:r>
      <w:r w:rsidRPr="006F5925">
        <w:rPr>
          <w:rFonts w:ascii="Times New Roman" w:eastAsia="宋体" w:hAnsi="Times New Roman" w:cs="Times New Roman"/>
          <w:kern w:val="2"/>
          <w:sz w:val="24"/>
          <w:szCs w:val="24"/>
        </w:rPr>
        <w:t>年</w:t>
      </w:r>
      <w:r w:rsidR="002C4687">
        <w:rPr>
          <w:rFonts w:ascii="Times New Roman" w:eastAsia="宋体" w:hAnsi="Times New Roman" w:cs="Times New Roman"/>
          <w:kern w:val="2"/>
          <w:sz w:val="24"/>
          <w:szCs w:val="24"/>
        </w:rPr>
        <w:t>12</w:t>
      </w:r>
      <w:r w:rsidRPr="006F5925">
        <w:rPr>
          <w:rFonts w:ascii="Times New Roman" w:eastAsia="宋体" w:hAnsi="Times New Roman" w:cs="Times New Roman"/>
          <w:kern w:val="2"/>
          <w:sz w:val="24"/>
          <w:szCs w:val="24"/>
        </w:rPr>
        <w:t>月</w:t>
      </w:r>
      <w:r w:rsidR="002C4687">
        <w:rPr>
          <w:rFonts w:ascii="Times New Roman" w:eastAsia="宋体" w:hAnsi="Times New Roman" w:cs="Times New Roman"/>
          <w:kern w:val="2"/>
          <w:sz w:val="24"/>
          <w:szCs w:val="24"/>
        </w:rPr>
        <w:t>15</w:t>
      </w:r>
      <w:r w:rsidRPr="006F5925">
        <w:rPr>
          <w:rFonts w:ascii="Times New Roman" w:eastAsia="宋体" w:hAnsi="Times New Roman" w:cs="Times New Roman"/>
          <w:kern w:val="2"/>
          <w:sz w:val="24"/>
          <w:szCs w:val="24"/>
        </w:rPr>
        <w:t>日。</w:t>
      </w:r>
    </w:p>
    <w:p w14:paraId="0713E961" w14:textId="77777777" w:rsidR="0014264F" w:rsidRPr="006F5925" w:rsidRDefault="0014264F"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4</w:t>
      </w:r>
      <w:r w:rsidRPr="006F5925">
        <w:rPr>
          <w:rFonts w:ascii="Times New Roman" w:eastAsia="宋体" w:hAnsi="Times New Roman" w:cs="Times New Roman"/>
          <w:kern w:val="2"/>
          <w:sz w:val="24"/>
          <w:szCs w:val="24"/>
        </w:rPr>
        <w:t>、公众意见反馈途径</w:t>
      </w:r>
    </w:p>
    <w:p w14:paraId="21ECEE87" w14:textId="3BF822EE" w:rsidR="0014264F" w:rsidRPr="006F5925" w:rsidRDefault="0014264F"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公众</w:t>
      </w:r>
      <w:r w:rsidRPr="006F5925">
        <w:rPr>
          <w:rFonts w:ascii="Times New Roman" w:eastAsia="宋体" w:hAnsi="Times New Roman" w:cs="Times New Roman"/>
          <w:kern w:val="2"/>
          <w:sz w:val="24"/>
          <w:szCs w:val="24"/>
        </w:rPr>
        <w:t>(</w:t>
      </w:r>
      <w:r w:rsidRPr="006F5925">
        <w:rPr>
          <w:rFonts w:ascii="Times New Roman" w:eastAsia="宋体" w:hAnsi="Times New Roman" w:cs="Times New Roman"/>
          <w:kern w:val="2"/>
          <w:sz w:val="24"/>
          <w:szCs w:val="24"/>
        </w:rPr>
        <w:t>个人或团体</w:t>
      </w:r>
      <w:r w:rsidRPr="006F5925">
        <w:rPr>
          <w:rFonts w:ascii="Times New Roman" w:eastAsia="宋体" w:hAnsi="Times New Roman" w:cs="Times New Roman"/>
          <w:kern w:val="2"/>
          <w:sz w:val="24"/>
          <w:szCs w:val="24"/>
        </w:rPr>
        <w:t>)</w:t>
      </w:r>
      <w:r w:rsidRPr="006F5925">
        <w:rPr>
          <w:rFonts w:ascii="Times New Roman" w:eastAsia="宋体" w:hAnsi="Times New Roman" w:cs="Times New Roman"/>
          <w:kern w:val="2"/>
          <w:sz w:val="24"/>
          <w:szCs w:val="24"/>
        </w:rPr>
        <w:t>自本公告发布之日起</w:t>
      </w:r>
      <w:r w:rsidRPr="006F5925">
        <w:rPr>
          <w:rFonts w:ascii="Times New Roman" w:eastAsia="宋体" w:hAnsi="Times New Roman" w:cs="Times New Roman"/>
          <w:kern w:val="2"/>
          <w:sz w:val="24"/>
          <w:szCs w:val="24"/>
        </w:rPr>
        <w:t>10</w:t>
      </w:r>
      <w:r w:rsidRPr="006F5925">
        <w:rPr>
          <w:rFonts w:ascii="Times New Roman" w:eastAsia="宋体" w:hAnsi="Times New Roman" w:cs="Times New Roman"/>
          <w:kern w:val="2"/>
          <w:sz w:val="24"/>
          <w:szCs w:val="24"/>
        </w:rPr>
        <w:t>个工作日内（至</w:t>
      </w:r>
      <w:r w:rsidRPr="006F5925">
        <w:rPr>
          <w:rFonts w:ascii="Times New Roman" w:eastAsia="宋体" w:hAnsi="Times New Roman" w:cs="Times New Roman"/>
          <w:kern w:val="2"/>
          <w:sz w:val="24"/>
          <w:szCs w:val="24"/>
        </w:rPr>
        <w:t>20</w:t>
      </w:r>
      <w:r w:rsidR="00EE5176">
        <w:rPr>
          <w:rFonts w:ascii="Times New Roman" w:eastAsia="宋体" w:hAnsi="Times New Roman" w:cs="Times New Roman"/>
          <w:kern w:val="2"/>
          <w:sz w:val="24"/>
          <w:szCs w:val="24"/>
        </w:rPr>
        <w:t>20</w:t>
      </w:r>
      <w:r w:rsidRPr="006F5925">
        <w:rPr>
          <w:rFonts w:ascii="Times New Roman" w:eastAsia="宋体" w:hAnsi="Times New Roman" w:cs="Times New Roman"/>
          <w:kern w:val="2"/>
          <w:sz w:val="24"/>
          <w:szCs w:val="24"/>
        </w:rPr>
        <w:t>年</w:t>
      </w:r>
      <w:r w:rsidR="002C4687">
        <w:rPr>
          <w:rFonts w:ascii="Times New Roman" w:eastAsia="宋体" w:hAnsi="Times New Roman" w:cs="Times New Roman"/>
          <w:kern w:val="2"/>
          <w:sz w:val="24"/>
          <w:szCs w:val="24"/>
        </w:rPr>
        <w:t>12</w:t>
      </w:r>
      <w:r w:rsidRPr="006F5925">
        <w:rPr>
          <w:rFonts w:ascii="Times New Roman" w:eastAsia="宋体" w:hAnsi="Times New Roman" w:cs="Times New Roman"/>
          <w:kern w:val="2"/>
          <w:sz w:val="24"/>
          <w:szCs w:val="24"/>
        </w:rPr>
        <w:t>月</w:t>
      </w:r>
      <w:r w:rsidR="002C4687">
        <w:rPr>
          <w:rFonts w:ascii="Times New Roman" w:eastAsia="宋体" w:hAnsi="Times New Roman" w:cs="Times New Roman"/>
          <w:kern w:val="2"/>
          <w:sz w:val="24"/>
          <w:szCs w:val="24"/>
        </w:rPr>
        <w:t>15</w:t>
      </w:r>
      <w:r w:rsidRPr="006F5925">
        <w:rPr>
          <w:rFonts w:ascii="Times New Roman" w:eastAsia="宋体" w:hAnsi="Times New Roman" w:cs="Times New Roman"/>
          <w:kern w:val="2"/>
          <w:sz w:val="24"/>
          <w:szCs w:val="24"/>
        </w:rPr>
        <w:t>日止）以信函、电话或其他方式与建设单位、环评单位、生态环境部门联系，建议团体单位加盖公章，个人应具名并说明联系方式。环境影响评价单位将在《环境影响报告书》中真实记录公众的意见和建议，并将公众的宝贵意见、建议向工程的建设单位、设计单位和有关部门反映。</w:t>
      </w:r>
    </w:p>
    <w:p w14:paraId="1987850A" w14:textId="77777777" w:rsidR="0014264F" w:rsidRPr="006F5925" w:rsidRDefault="0014264F"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w:t>
      </w:r>
      <w:r w:rsidRPr="006F5925">
        <w:rPr>
          <w:rFonts w:ascii="Times New Roman" w:eastAsia="宋体" w:hAnsi="Times New Roman" w:cs="Times New Roman"/>
          <w:kern w:val="2"/>
          <w:sz w:val="24"/>
          <w:szCs w:val="24"/>
        </w:rPr>
        <w:t>1</w:t>
      </w:r>
      <w:r w:rsidRPr="006F5925">
        <w:rPr>
          <w:rFonts w:ascii="Times New Roman" w:eastAsia="宋体" w:hAnsi="Times New Roman" w:cs="Times New Roman"/>
          <w:kern w:val="2"/>
          <w:sz w:val="24"/>
          <w:szCs w:val="24"/>
        </w:rPr>
        <w:t>）建设单位名称及联系方式</w:t>
      </w:r>
    </w:p>
    <w:p w14:paraId="7F079BDB" w14:textId="77777777" w:rsidR="0014264F" w:rsidRPr="006F5925" w:rsidRDefault="0014264F"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建设单位：台州金野环保科技有限公司</w:t>
      </w:r>
    </w:p>
    <w:p w14:paraId="61F32ED8" w14:textId="77777777" w:rsidR="0014264F" w:rsidRPr="006F5925" w:rsidRDefault="0014264F"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地址：台州市路桥金属再生产业基地黄金大道</w:t>
      </w:r>
      <w:r w:rsidRPr="006F5925">
        <w:rPr>
          <w:rFonts w:ascii="Times New Roman" w:eastAsia="宋体" w:hAnsi="Times New Roman" w:cs="Times New Roman"/>
          <w:kern w:val="2"/>
          <w:sz w:val="24"/>
          <w:szCs w:val="24"/>
        </w:rPr>
        <w:t>3</w:t>
      </w:r>
      <w:r w:rsidRPr="006F5925">
        <w:rPr>
          <w:rFonts w:ascii="Times New Roman" w:eastAsia="宋体" w:hAnsi="Times New Roman" w:cs="Times New Roman"/>
          <w:kern w:val="2"/>
          <w:sz w:val="24"/>
          <w:szCs w:val="24"/>
        </w:rPr>
        <w:t>号</w:t>
      </w:r>
    </w:p>
    <w:p w14:paraId="49591246" w14:textId="3EF667FA" w:rsidR="0014264F" w:rsidRPr="006F5925" w:rsidRDefault="0014264F"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联系人：陈</w:t>
      </w:r>
      <w:r w:rsidR="002C4687">
        <w:rPr>
          <w:rFonts w:ascii="Times New Roman" w:eastAsia="宋体" w:hAnsi="Times New Roman" w:cs="Times New Roman" w:hint="eastAsia"/>
          <w:kern w:val="2"/>
          <w:sz w:val="24"/>
          <w:szCs w:val="24"/>
        </w:rPr>
        <w:t>工</w:t>
      </w:r>
    </w:p>
    <w:p w14:paraId="791EE04B" w14:textId="2D5C9C2C" w:rsidR="0014264F" w:rsidRPr="006F5925" w:rsidRDefault="0014264F"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联系电话：</w:t>
      </w:r>
      <w:r w:rsidRPr="006F5925">
        <w:rPr>
          <w:rFonts w:ascii="Times New Roman" w:eastAsia="宋体" w:hAnsi="Times New Roman" w:cs="Times New Roman"/>
          <w:kern w:val="2"/>
          <w:sz w:val="24"/>
          <w:szCs w:val="24"/>
        </w:rPr>
        <w:t>15</w:t>
      </w:r>
      <w:r w:rsidR="002C4687">
        <w:rPr>
          <w:rFonts w:ascii="Times New Roman" w:eastAsia="宋体" w:hAnsi="Times New Roman" w:cs="Times New Roman"/>
          <w:kern w:val="2"/>
          <w:sz w:val="24"/>
          <w:szCs w:val="24"/>
        </w:rPr>
        <w:t>967620026</w:t>
      </w:r>
    </w:p>
    <w:p w14:paraId="308F876C" w14:textId="77777777" w:rsidR="0014264F" w:rsidRPr="006F5925" w:rsidRDefault="0014264F"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w:t>
      </w:r>
      <w:r w:rsidRPr="006F5925">
        <w:rPr>
          <w:rFonts w:ascii="Times New Roman" w:eastAsia="宋体" w:hAnsi="Times New Roman" w:cs="Times New Roman"/>
          <w:kern w:val="2"/>
          <w:sz w:val="24"/>
          <w:szCs w:val="24"/>
        </w:rPr>
        <w:t>2</w:t>
      </w:r>
      <w:r w:rsidRPr="006F5925">
        <w:rPr>
          <w:rFonts w:ascii="Times New Roman" w:eastAsia="宋体" w:hAnsi="Times New Roman" w:cs="Times New Roman"/>
          <w:kern w:val="2"/>
          <w:sz w:val="24"/>
          <w:szCs w:val="24"/>
        </w:rPr>
        <w:t>）环境影响评价机构名称及联系方式</w:t>
      </w:r>
    </w:p>
    <w:p w14:paraId="0D4AFC8D" w14:textId="77777777" w:rsidR="0014264F" w:rsidRPr="006F5925" w:rsidRDefault="0014264F"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环评单位：浙江省工业环保设计研究院有限公司</w:t>
      </w:r>
    </w:p>
    <w:p w14:paraId="10C75730" w14:textId="77777777" w:rsidR="0014264F" w:rsidRPr="006F5925" w:rsidRDefault="0014264F"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单位地址：杭州市西湖区教工路</w:t>
      </w:r>
      <w:r w:rsidRPr="006F5925">
        <w:rPr>
          <w:rFonts w:ascii="Times New Roman" w:eastAsia="宋体" w:hAnsi="Times New Roman" w:cs="Times New Roman"/>
          <w:kern w:val="2"/>
          <w:sz w:val="24"/>
          <w:szCs w:val="24"/>
        </w:rPr>
        <w:t>149</w:t>
      </w:r>
      <w:r w:rsidRPr="006F5925">
        <w:rPr>
          <w:rFonts w:ascii="Times New Roman" w:eastAsia="宋体" w:hAnsi="Times New Roman" w:cs="Times New Roman"/>
          <w:kern w:val="2"/>
          <w:sz w:val="24"/>
          <w:szCs w:val="24"/>
        </w:rPr>
        <w:t>号浙江工商大学西校区</w:t>
      </w:r>
      <w:r w:rsidRPr="006F5925">
        <w:rPr>
          <w:rFonts w:ascii="Times New Roman" w:eastAsia="宋体" w:hAnsi="Times New Roman" w:cs="Times New Roman"/>
          <w:kern w:val="2"/>
          <w:sz w:val="24"/>
          <w:szCs w:val="24"/>
        </w:rPr>
        <w:t>2</w:t>
      </w:r>
      <w:r w:rsidRPr="006F5925">
        <w:rPr>
          <w:rFonts w:ascii="Times New Roman" w:eastAsia="宋体" w:hAnsi="Times New Roman" w:cs="Times New Roman"/>
          <w:kern w:val="2"/>
          <w:sz w:val="24"/>
          <w:szCs w:val="24"/>
        </w:rPr>
        <w:t>号实验楼</w:t>
      </w:r>
    </w:p>
    <w:p w14:paraId="4A687520" w14:textId="77777777" w:rsidR="0014264F" w:rsidRPr="006F5925" w:rsidRDefault="0014264F"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联系人：方工</w:t>
      </w:r>
    </w:p>
    <w:p w14:paraId="2462184E" w14:textId="1C5A2624" w:rsidR="0014264F" w:rsidRDefault="0014264F"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联系电话：</w:t>
      </w:r>
      <w:r w:rsidRPr="006F5925">
        <w:rPr>
          <w:rFonts w:ascii="Times New Roman" w:eastAsia="宋体" w:hAnsi="Times New Roman" w:cs="Times New Roman"/>
          <w:kern w:val="2"/>
          <w:sz w:val="24"/>
          <w:szCs w:val="24"/>
        </w:rPr>
        <w:t>13655767567</w:t>
      </w:r>
    </w:p>
    <w:p w14:paraId="4975FC22" w14:textId="2A61F386" w:rsidR="00EE5176" w:rsidRPr="006F5925" w:rsidRDefault="00EE5176" w:rsidP="007D4520">
      <w:pPr>
        <w:widowControl w:val="0"/>
        <w:spacing w:after="0" w:line="380" w:lineRule="exact"/>
        <w:ind w:firstLineChars="200" w:firstLine="480"/>
        <w:jc w:val="both"/>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电子邮箱：</w:t>
      </w:r>
      <w:r>
        <w:rPr>
          <w:rFonts w:ascii="Times New Roman" w:eastAsia="宋体" w:hAnsi="Times New Roman" w:cs="Times New Roman" w:hint="eastAsia"/>
          <w:kern w:val="2"/>
          <w:sz w:val="24"/>
          <w:szCs w:val="24"/>
        </w:rPr>
        <w:t>saturdayfang@126.com</w:t>
      </w:r>
    </w:p>
    <w:p w14:paraId="624B2D58" w14:textId="77777777" w:rsidR="0014264F" w:rsidRPr="006F5925" w:rsidRDefault="0014264F"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w:t>
      </w:r>
      <w:r w:rsidRPr="006F5925">
        <w:rPr>
          <w:rFonts w:ascii="Times New Roman" w:eastAsia="宋体" w:hAnsi="Times New Roman" w:cs="Times New Roman"/>
          <w:kern w:val="2"/>
          <w:sz w:val="24"/>
          <w:szCs w:val="24"/>
        </w:rPr>
        <w:t>3</w:t>
      </w:r>
      <w:r w:rsidRPr="006F5925">
        <w:rPr>
          <w:rFonts w:ascii="Times New Roman" w:eastAsia="宋体" w:hAnsi="Times New Roman" w:cs="Times New Roman"/>
          <w:kern w:val="2"/>
          <w:sz w:val="24"/>
          <w:szCs w:val="24"/>
        </w:rPr>
        <w:t>）审批部门名称及联系方式</w:t>
      </w:r>
    </w:p>
    <w:p w14:paraId="79176DF8" w14:textId="1535B7A1" w:rsidR="0014264F" w:rsidRPr="006F5925" w:rsidRDefault="0014264F"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单位名称：台州市生态环境局</w:t>
      </w:r>
      <w:r w:rsidR="00EE5176">
        <w:rPr>
          <w:rFonts w:ascii="Times New Roman" w:eastAsia="宋体" w:hAnsi="Times New Roman" w:cs="Times New Roman" w:hint="eastAsia"/>
          <w:kern w:val="2"/>
          <w:sz w:val="24"/>
          <w:szCs w:val="24"/>
        </w:rPr>
        <w:t>（</w:t>
      </w:r>
      <w:r w:rsidR="00EE5176" w:rsidRPr="006F5925">
        <w:rPr>
          <w:rFonts w:ascii="Times New Roman" w:eastAsia="宋体" w:hAnsi="Times New Roman" w:cs="Times New Roman"/>
          <w:kern w:val="2"/>
          <w:sz w:val="24"/>
          <w:szCs w:val="24"/>
        </w:rPr>
        <w:t>路桥分局</w:t>
      </w:r>
      <w:r w:rsidR="00EE5176">
        <w:rPr>
          <w:rFonts w:ascii="Times New Roman" w:eastAsia="宋体" w:hAnsi="Times New Roman" w:cs="Times New Roman" w:hint="eastAsia"/>
          <w:kern w:val="2"/>
          <w:sz w:val="24"/>
          <w:szCs w:val="24"/>
        </w:rPr>
        <w:t>）</w:t>
      </w:r>
    </w:p>
    <w:p w14:paraId="12E2BD9B" w14:textId="77777777" w:rsidR="0014264F" w:rsidRPr="006F5925" w:rsidRDefault="0014264F"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单位地址：路桥区腾达路</w:t>
      </w:r>
      <w:r w:rsidRPr="006F5925">
        <w:rPr>
          <w:rFonts w:ascii="Times New Roman" w:eastAsia="宋体" w:hAnsi="Times New Roman" w:cs="Times New Roman"/>
          <w:kern w:val="2"/>
          <w:sz w:val="24"/>
          <w:szCs w:val="24"/>
        </w:rPr>
        <w:t>1300</w:t>
      </w:r>
      <w:r w:rsidRPr="006F5925">
        <w:rPr>
          <w:rFonts w:ascii="Times New Roman" w:eastAsia="宋体" w:hAnsi="Times New Roman" w:cs="Times New Roman"/>
          <w:kern w:val="2"/>
          <w:sz w:val="24"/>
          <w:szCs w:val="24"/>
        </w:rPr>
        <w:t>号行政服务中心环保窗口</w:t>
      </w:r>
    </w:p>
    <w:p w14:paraId="1F909630" w14:textId="77777777" w:rsidR="0014264F" w:rsidRPr="006F5925" w:rsidRDefault="0014264F"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联系电话：</w:t>
      </w:r>
      <w:r w:rsidRPr="006F5925">
        <w:rPr>
          <w:rFonts w:ascii="Times New Roman" w:eastAsia="宋体" w:hAnsi="Times New Roman" w:cs="Times New Roman"/>
          <w:kern w:val="2"/>
          <w:sz w:val="24"/>
          <w:szCs w:val="24"/>
        </w:rPr>
        <w:t>0576-82581126</w:t>
      </w:r>
    </w:p>
    <w:p w14:paraId="08DE6FBB" w14:textId="77777777" w:rsidR="00334C37" w:rsidRPr="006F5925" w:rsidRDefault="00A33BF4"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5</w:t>
      </w:r>
      <w:r w:rsidRPr="006F5925">
        <w:rPr>
          <w:rFonts w:ascii="Times New Roman" w:eastAsia="宋体" w:hAnsi="Times New Roman" w:cs="Times New Roman"/>
          <w:kern w:val="2"/>
          <w:sz w:val="24"/>
          <w:szCs w:val="24"/>
        </w:rPr>
        <w:t>、</w:t>
      </w:r>
      <w:r w:rsidR="00334C37" w:rsidRPr="006F5925">
        <w:rPr>
          <w:rFonts w:ascii="Times New Roman" w:eastAsia="宋体" w:hAnsi="Times New Roman" w:cs="Times New Roman"/>
          <w:kern w:val="2"/>
          <w:sz w:val="24"/>
          <w:szCs w:val="24"/>
        </w:rPr>
        <w:t>主要事项</w:t>
      </w:r>
    </w:p>
    <w:p w14:paraId="58710690" w14:textId="77777777" w:rsidR="00334C37" w:rsidRPr="006F5925" w:rsidRDefault="00334C37"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w:t>
      </w:r>
      <w:r w:rsidRPr="006F5925">
        <w:rPr>
          <w:rFonts w:ascii="Times New Roman" w:eastAsia="宋体" w:hAnsi="Times New Roman" w:cs="Times New Roman"/>
          <w:kern w:val="2"/>
          <w:sz w:val="24"/>
          <w:szCs w:val="24"/>
        </w:rPr>
        <w:t>1</w:t>
      </w:r>
      <w:r w:rsidRPr="006F5925">
        <w:rPr>
          <w:rFonts w:ascii="Times New Roman" w:eastAsia="宋体" w:hAnsi="Times New Roman" w:cs="Times New Roman"/>
          <w:kern w:val="2"/>
          <w:sz w:val="24"/>
          <w:szCs w:val="24"/>
        </w:rPr>
        <w:t>）对区域现状环境质量的意见或看法</w:t>
      </w:r>
    </w:p>
    <w:p w14:paraId="0315B3E8" w14:textId="77777777" w:rsidR="00334C37" w:rsidRPr="006F5925" w:rsidRDefault="00334C37"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w:t>
      </w:r>
      <w:r w:rsidRPr="006F5925">
        <w:rPr>
          <w:rFonts w:ascii="Times New Roman" w:eastAsia="宋体" w:hAnsi="Times New Roman" w:cs="Times New Roman"/>
          <w:kern w:val="2"/>
          <w:sz w:val="24"/>
          <w:szCs w:val="24"/>
        </w:rPr>
        <w:t>2</w:t>
      </w:r>
      <w:r w:rsidRPr="006F5925">
        <w:rPr>
          <w:rFonts w:ascii="Times New Roman" w:eastAsia="宋体" w:hAnsi="Times New Roman" w:cs="Times New Roman"/>
          <w:kern w:val="2"/>
          <w:sz w:val="24"/>
          <w:szCs w:val="24"/>
        </w:rPr>
        <w:t>）对企业环保行为的看法</w:t>
      </w:r>
    </w:p>
    <w:p w14:paraId="72A38CD7" w14:textId="77777777" w:rsidR="00334C37" w:rsidRPr="006F5925" w:rsidRDefault="00334C37"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w:t>
      </w:r>
      <w:r w:rsidRPr="006F5925">
        <w:rPr>
          <w:rFonts w:ascii="Times New Roman" w:eastAsia="宋体" w:hAnsi="Times New Roman" w:cs="Times New Roman"/>
          <w:kern w:val="2"/>
          <w:sz w:val="24"/>
          <w:szCs w:val="24"/>
        </w:rPr>
        <w:t>3</w:t>
      </w:r>
      <w:r w:rsidRPr="006F5925">
        <w:rPr>
          <w:rFonts w:ascii="Times New Roman" w:eastAsia="宋体" w:hAnsi="Times New Roman" w:cs="Times New Roman"/>
          <w:kern w:val="2"/>
          <w:sz w:val="24"/>
          <w:szCs w:val="24"/>
        </w:rPr>
        <w:t>）对建设项目的意见、看法或要求</w:t>
      </w:r>
    </w:p>
    <w:p w14:paraId="075F11D7" w14:textId="77777777" w:rsidR="004445B9" w:rsidRPr="006F5925" w:rsidRDefault="004445B9" w:rsidP="007D4520">
      <w:pPr>
        <w:widowControl w:val="0"/>
        <w:spacing w:after="0" w:line="380" w:lineRule="exact"/>
        <w:ind w:firstLineChars="200" w:firstLine="480"/>
        <w:jc w:val="both"/>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w:t>
      </w:r>
      <w:r w:rsidRPr="006F5925">
        <w:rPr>
          <w:rFonts w:ascii="Times New Roman" w:eastAsia="宋体" w:hAnsi="Times New Roman" w:cs="Times New Roman"/>
          <w:kern w:val="2"/>
          <w:sz w:val="24"/>
          <w:szCs w:val="24"/>
        </w:rPr>
        <w:t>4</w:t>
      </w:r>
      <w:r w:rsidRPr="006F5925">
        <w:rPr>
          <w:rFonts w:ascii="Times New Roman" w:eastAsia="宋体" w:hAnsi="Times New Roman" w:cs="Times New Roman"/>
          <w:kern w:val="2"/>
          <w:sz w:val="24"/>
          <w:szCs w:val="24"/>
        </w:rPr>
        <w:t>）对当地政府及有关部门环保工作的要求或看法</w:t>
      </w:r>
    </w:p>
    <w:p w14:paraId="4FCC83AD" w14:textId="77777777" w:rsidR="004445B9" w:rsidRPr="006F5925" w:rsidRDefault="004445B9" w:rsidP="007D4520">
      <w:pPr>
        <w:widowControl w:val="0"/>
        <w:spacing w:after="0" w:line="380" w:lineRule="exact"/>
        <w:ind w:firstLineChars="200" w:firstLine="480"/>
        <w:jc w:val="right"/>
        <w:rPr>
          <w:rFonts w:ascii="Times New Roman" w:eastAsia="宋体" w:hAnsi="Times New Roman" w:cs="Times New Roman"/>
          <w:kern w:val="2"/>
          <w:sz w:val="24"/>
          <w:szCs w:val="24"/>
        </w:rPr>
      </w:pPr>
    </w:p>
    <w:p w14:paraId="73E468C6" w14:textId="77777777" w:rsidR="00334C37" w:rsidRPr="006F5925" w:rsidRDefault="00334C37" w:rsidP="007D4520">
      <w:pPr>
        <w:widowControl w:val="0"/>
        <w:spacing w:after="0" w:line="380" w:lineRule="exact"/>
        <w:ind w:firstLineChars="200" w:firstLine="480"/>
        <w:jc w:val="right"/>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 </w:t>
      </w:r>
    </w:p>
    <w:p w14:paraId="1C946779" w14:textId="77777777" w:rsidR="00334C37" w:rsidRPr="006F5925" w:rsidRDefault="00334C37" w:rsidP="007D4520">
      <w:pPr>
        <w:widowControl w:val="0"/>
        <w:spacing w:after="0" w:line="380" w:lineRule="exact"/>
        <w:ind w:firstLineChars="200" w:firstLine="480"/>
        <w:jc w:val="right"/>
        <w:rPr>
          <w:rFonts w:ascii="Times New Roman" w:eastAsia="宋体" w:hAnsi="Times New Roman" w:cs="Times New Roman"/>
          <w:kern w:val="2"/>
          <w:sz w:val="24"/>
          <w:szCs w:val="24"/>
        </w:rPr>
      </w:pPr>
      <w:r w:rsidRPr="006F5925">
        <w:rPr>
          <w:rFonts w:ascii="Times New Roman" w:eastAsia="宋体" w:hAnsi="Times New Roman" w:cs="Times New Roman"/>
          <w:kern w:val="2"/>
          <w:sz w:val="24"/>
          <w:szCs w:val="24"/>
        </w:rPr>
        <w:t xml:space="preserve">     </w:t>
      </w:r>
      <w:r w:rsidRPr="006F5925">
        <w:rPr>
          <w:rFonts w:ascii="Times New Roman" w:eastAsia="宋体" w:hAnsi="Times New Roman" w:cs="Times New Roman"/>
          <w:kern w:val="2"/>
          <w:sz w:val="24"/>
          <w:szCs w:val="24"/>
        </w:rPr>
        <w:t>公告发布单位：</w:t>
      </w:r>
      <w:r w:rsidR="0051618B" w:rsidRPr="006F5925">
        <w:rPr>
          <w:rFonts w:ascii="Times New Roman" w:eastAsia="宋体" w:hAnsi="Times New Roman" w:cs="Times New Roman"/>
          <w:kern w:val="2"/>
          <w:sz w:val="24"/>
          <w:szCs w:val="24"/>
        </w:rPr>
        <w:t>台州金野环保科技有限公司</w:t>
      </w:r>
    </w:p>
    <w:p w14:paraId="6308ADC9" w14:textId="53D2A66E" w:rsidR="004358AB" w:rsidRPr="006F5925" w:rsidRDefault="00334C37" w:rsidP="007D4520">
      <w:pPr>
        <w:widowControl w:val="0"/>
        <w:spacing w:after="0" w:line="380" w:lineRule="exact"/>
        <w:ind w:firstLineChars="200" w:firstLine="480"/>
        <w:jc w:val="right"/>
        <w:rPr>
          <w:rFonts w:ascii="Times New Roman" w:eastAsia="宋体" w:hAnsi="Times New Roman" w:cs="Times New Roman"/>
        </w:rPr>
      </w:pPr>
      <w:r w:rsidRPr="006F5925">
        <w:rPr>
          <w:rFonts w:ascii="Times New Roman" w:eastAsia="宋体" w:hAnsi="Times New Roman" w:cs="Times New Roman"/>
          <w:kern w:val="2"/>
          <w:sz w:val="24"/>
          <w:szCs w:val="24"/>
        </w:rPr>
        <w:t>发布公示时间：</w:t>
      </w:r>
      <w:r w:rsidR="008C2DEA" w:rsidRPr="006F5925">
        <w:rPr>
          <w:rFonts w:ascii="Times New Roman" w:eastAsia="宋体" w:hAnsi="Times New Roman" w:cs="Times New Roman"/>
          <w:kern w:val="2"/>
          <w:sz w:val="24"/>
          <w:szCs w:val="24"/>
        </w:rPr>
        <w:t>20</w:t>
      </w:r>
      <w:r w:rsidR="00EE5176">
        <w:rPr>
          <w:rFonts w:ascii="Times New Roman" w:eastAsia="宋体" w:hAnsi="Times New Roman" w:cs="Times New Roman"/>
          <w:kern w:val="2"/>
          <w:sz w:val="24"/>
          <w:szCs w:val="24"/>
        </w:rPr>
        <w:t>20</w:t>
      </w:r>
      <w:r w:rsidR="008C2DEA" w:rsidRPr="006F5925">
        <w:rPr>
          <w:rFonts w:ascii="Times New Roman" w:eastAsia="宋体" w:hAnsi="Times New Roman" w:cs="Times New Roman"/>
          <w:kern w:val="2"/>
          <w:sz w:val="24"/>
          <w:szCs w:val="24"/>
        </w:rPr>
        <w:t>年</w:t>
      </w:r>
      <w:r w:rsidR="002C4687">
        <w:rPr>
          <w:rFonts w:ascii="Times New Roman" w:eastAsia="宋体" w:hAnsi="Times New Roman" w:cs="Times New Roman"/>
          <w:kern w:val="2"/>
          <w:sz w:val="24"/>
          <w:szCs w:val="24"/>
        </w:rPr>
        <w:t>12</w:t>
      </w:r>
      <w:r w:rsidR="008C2DEA" w:rsidRPr="006F5925">
        <w:rPr>
          <w:rFonts w:ascii="Times New Roman" w:eastAsia="宋体" w:hAnsi="Times New Roman" w:cs="Times New Roman"/>
          <w:kern w:val="2"/>
          <w:sz w:val="24"/>
          <w:szCs w:val="24"/>
        </w:rPr>
        <w:t>月</w:t>
      </w:r>
      <w:r w:rsidR="002C4687">
        <w:rPr>
          <w:rFonts w:ascii="Times New Roman" w:eastAsia="宋体" w:hAnsi="Times New Roman" w:cs="Times New Roman"/>
          <w:kern w:val="2"/>
          <w:sz w:val="24"/>
          <w:szCs w:val="24"/>
        </w:rPr>
        <w:t>1</w:t>
      </w:r>
      <w:r w:rsidR="008C2DEA" w:rsidRPr="006F5925">
        <w:rPr>
          <w:rFonts w:ascii="Times New Roman" w:eastAsia="宋体" w:hAnsi="Times New Roman" w:cs="Times New Roman"/>
          <w:kern w:val="2"/>
          <w:sz w:val="24"/>
          <w:szCs w:val="24"/>
        </w:rPr>
        <w:t>日</w:t>
      </w:r>
    </w:p>
    <w:sectPr w:rsidR="004358AB" w:rsidRPr="006F5925"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A5B97" w14:textId="77777777" w:rsidR="002340CD" w:rsidRDefault="002340CD" w:rsidP="00334C37">
      <w:pPr>
        <w:spacing w:after="0"/>
      </w:pPr>
      <w:r>
        <w:separator/>
      </w:r>
    </w:p>
  </w:endnote>
  <w:endnote w:type="continuationSeparator" w:id="0">
    <w:p w14:paraId="3D1FA2A2" w14:textId="77777777" w:rsidR="002340CD" w:rsidRDefault="002340CD" w:rsidP="00334C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9547465"/>
      <w:docPartObj>
        <w:docPartGallery w:val="Page Numbers (Bottom of Page)"/>
        <w:docPartUnique/>
      </w:docPartObj>
    </w:sdtPr>
    <w:sdtEndPr>
      <w:rPr>
        <w:rFonts w:ascii="Times New Roman" w:hAnsi="Times New Roman" w:cs="Times New Roman"/>
      </w:rPr>
    </w:sdtEndPr>
    <w:sdtContent>
      <w:p w14:paraId="2A11C5CF" w14:textId="77777777" w:rsidR="006F5925" w:rsidRPr="006F5925" w:rsidRDefault="006F5925">
        <w:pPr>
          <w:pStyle w:val="a5"/>
          <w:jc w:val="center"/>
          <w:rPr>
            <w:rFonts w:ascii="Times New Roman" w:hAnsi="Times New Roman" w:cs="Times New Roman"/>
          </w:rPr>
        </w:pPr>
        <w:r w:rsidRPr="006F5925">
          <w:rPr>
            <w:rFonts w:ascii="Times New Roman" w:hAnsi="Times New Roman" w:cs="Times New Roman"/>
          </w:rPr>
          <w:fldChar w:fldCharType="begin"/>
        </w:r>
        <w:r w:rsidRPr="006F5925">
          <w:rPr>
            <w:rFonts w:ascii="Times New Roman" w:hAnsi="Times New Roman" w:cs="Times New Roman"/>
          </w:rPr>
          <w:instrText>PAGE   \* MERGEFORMAT</w:instrText>
        </w:r>
        <w:r w:rsidRPr="006F5925">
          <w:rPr>
            <w:rFonts w:ascii="Times New Roman" w:hAnsi="Times New Roman" w:cs="Times New Roman"/>
          </w:rPr>
          <w:fldChar w:fldCharType="separate"/>
        </w:r>
        <w:r w:rsidRPr="006F5925">
          <w:rPr>
            <w:rFonts w:ascii="Times New Roman" w:hAnsi="Times New Roman" w:cs="Times New Roman"/>
            <w:lang w:val="zh-CN"/>
          </w:rPr>
          <w:t>2</w:t>
        </w:r>
        <w:r w:rsidRPr="006F5925">
          <w:rPr>
            <w:rFonts w:ascii="Times New Roman" w:hAnsi="Times New Roman" w:cs="Times New Roman"/>
          </w:rPr>
          <w:fldChar w:fldCharType="end"/>
        </w:r>
      </w:p>
    </w:sdtContent>
  </w:sdt>
  <w:p w14:paraId="06DE6F5E" w14:textId="77777777" w:rsidR="006F5925" w:rsidRDefault="006F59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B3B72" w14:textId="77777777" w:rsidR="002340CD" w:rsidRDefault="002340CD" w:rsidP="00334C37">
      <w:pPr>
        <w:spacing w:after="0"/>
      </w:pPr>
      <w:r>
        <w:separator/>
      </w:r>
    </w:p>
  </w:footnote>
  <w:footnote w:type="continuationSeparator" w:id="0">
    <w:p w14:paraId="2FBCC7DA" w14:textId="77777777" w:rsidR="002340CD" w:rsidRDefault="002340CD" w:rsidP="00334C3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24FDC"/>
    <w:rsid w:val="00026846"/>
    <w:rsid w:val="00026AFD"/>
    <w:rsid w:val="00032498"/>
    <w:rsid w:val="00032540"/>
    <w:rsid w:val="00045E6C"/>
    <w:rsid w:val="00053380"/>
    <w:rsid w:val="00084180"/>
    <w:rsid w:val="000931D7"/>
    <w:rsid w:val="0009481A"/>
    <w:rsid w:val="00120C25"/>
    <w:rsid w:val="00122F50"/>
    <w:rsid w:val="0014264F"/>
    <w:rsid w:val="00187520"/>
    <w:rsid w:val="001D71B5"/>
    <w:rsid w:val="001E0238"/>
    <w:rsid w:val="002108D8"/>
    <w:rsid w:val="00212A64"/>
    <w:rsid w:val="002340CD"/>
    <w:rsid w:val="002479E1"/>
    <w:rsid w:val="00292596"/>
    <w:rsid w:val="00292EEC"/>
    <w:rsid w:val="002C4687"/>
    <w:rsid w:val="00323B43"/>
    <w:rsid w:val="003344F8"/>
    <w:rsid w:val="00334C37"/>
    <w:rsid w:val="00374231"/>
    <w:rsid w:val="003D1C36"/>
    <w:rsid w:val="003D37D8"/>
    <w:rsid w:val="003E3602"/>
    <w:rsid w:val="00421AD0"/>
    <w:rsid w:val="00426133"/>
    <w:rsid w:val="0042778F"/>
    <w:rsid w:val="004358AB"/>
    <w:rsid w:val="004445B9"/>
    <w:rsid w:val="004579F3"/>
    <w:rsid w:val="00461DD2"/>
    <w:rsid w:val="00483955"/>
    <w:rsid w:val="004868CC"/>
    <w:rsid w:val="0051618B"/>
    <w:rsid w:val="00524FBC"/>
    <w:rsid w:val="00582490"/>
    <w:rsid w:val="00592213"/>
    <w:rsid w:val="005A0393"/>
    <w:rsid w:val="005C516D"/>
    <w:rsid w:val="006B2A8D"/>
    <w:rsid w:val="006C7582"/>
    <w:rsid w:val="006D6E8C"/>
    <w:rsid w:val="006F5925"/>
    <w:rsid w:val="00725EC8"/>
    <w:rsid w:val="007C28C3"/>
    <w:rsid w:val="007D4520"/>
    <w:rsid w:val="007F6E1B"/>
    <w:rsid w:val="00846555"/>
    <w:rsid w:val="0087186F"/>
    <w:rsid w:val="00872173"/>
    <w:rsid w:val="00872BA7"/>
    <w:rsid w:val="00886EA1"/>
    <w:rsid w:val="00894CFF"/>
    <w:rsid w:val="008B7726"/>
    <w:rsid w:val="008C2DEA"/>
    <w:rsid w:val="008C4E24"/>
    <w:rsid w:val="008D00EC"/>
    <w:rsid w:val="009877DB"/>
    <w:rsid w:val="009D3E6E"/>
    <w:rsid w:val="009E355B"/>
    <w:rsid w:val="009F3680"/>
    <w:rsid w:val="00A33BF4"/>
    <w:rsid w:val="00A95B70"/>
    <w:rsid w:val="00AB433F"/>
    <w:rsid w:val="00AB4EE6"/>
    <w:rsid w:val="00B06666"/>
    <w:rsid w:val="00B16692"/>
    <w:rsid w:val="00B22AA2"/>
    <w:rsid w:val="00B357D2"/>
    <w:rsid w:val="00B46CDB"/>
    <w:rsid w:val="00B80C16"/>
    <w:rsid w:val="00B963E8"/>
    <w:rsid w:val="00C029CA"/>
    <w:rsid w:val="00C45D41"/>
    <w:rsid w:val="00C45FE2"/>
    <w:rsid w:val="00C64289"/>
    <w:rsid w:val="00CA5315"/>
    <w:rsid w:val="00CC24AC"/>
    <w:rsid w:val="00CC37C3"/>
    <w:rsid w:val="00D02DAD"/>
    <w:rsid w:val="00D12464"/>
    <w:rsid w:val="00D31D50"/>
    <w:rsid w:val="00D34D0A"/>
    <w:rsid w:val="00D510D9"/>
    <w:rsid w:val="00DA5A14"/>
    <w:rsid w:val="00DC5C7A"/>
    <w:rsid w:val="00DC6406"/>
    <w:rsid w:val="00DF2F09"/>
    <w:rsid w:val="00E04E24"/>
    <w:rsid w:val="00E52786"/>
    <w:rsid w:val="00E75FA4"/>
    <w:rsid w:val="00E913D3"/>
    <w:rsid w:val="00EE5176"/>
    <w:rsid w:val="00EE7244"/>
    <w:rsid w:val="00F14783"/>
    <w:rsid w:val="00F4109A"/>
    <w:rsid w:val="00F7058E"/>
    <w:rsid w:val="00F90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A3A8A"/>
  <w15:docId w15:val="{ADE16611-D9E0-425A-A938-998542FF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C37"/>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334C37"/>
    <w:rPr>
      <w:rFonts w:ascii="Tahoma" w:hAnsi="Tahoma"/>
      <w:sz w:val="18"/>
      <w:szCs w:val="18"/>
    </w:rPr>
  </w:style>
  <w:style w:type="paragraph" w:styleId="a5">
    <w:name w:val="footer"/>
    <w:basedOn w:val="a"/>
    <w:link w:val="a6"/>
    <w:uiPriority w:val="99"/>
    <w:unhideWhenUsed/>
    <w:rsid w:val="00334C37"/>
    <w:pPr>
      <w:tabs>
        <w:tab w:val="center" w:pos="4153"/>
        <w:tab w:val="right" w:pos="8306"/>
      </w:tabs>
    </w:pPr>
    <w:rPr>
      <w:sz w:val="18"/>
      <w:szCs w:val="18"/>
    </w:rPr>
  </w:style>
  <w:style w:type="character" w:customStyle="1" w:styleId="a6">
    <w:name w:val="页脚 字符"/>
    <w:basedOn w:val="a0"/>
    <w:link w:val="a5"/>
    <w:uiPriority w:val="99"/>
    <w:rsid w:val="00334C37"/>
    <w:rPr>
      <w:rFonts w:ascii="Tahoma" w:hAnsi="Tahoma"/>
      <w:sz w:val="18"/>
      <w:szCs w:val="18"/>
    </w:rPr>
  </w:style>
  <w:style w:type="paragraph" w:styleId="a7">
    <w:name w:val="Normal (Web)"/>
    <w:basedOn w:val="a"/>
    <w:uiPriority w:val="99"/>
    <w:unhideWhenUsed/>
    <w:rsid w:val="00334C37"/>
    <w:pPr>
      <w:adjustRightInd/>
      <w:snapToGrid/>
      <w:spacing w:before="100" w:beforeAutospacing="1" w:after="100" w:afterAutospacing="1"/>
    </w:pPr>
    <w:rPr>
      <w:rFonts w:ascii="宋体" w:eastAsia="宋体" w:hAnsi="宋体" w:cs="宋体"/>
      <w:sz w:val="24"/>
      <w:szCs w:val="24"/>
    </w:rPr>
  </w:style>
  <w:style w:type="character" w:styleId="a8">
    <w:name w:val="Strong"/>
    <w:basedOn w:val="a0"/>
    <w:uiPriority w:val="22"/>
    <w:qFormat/>
    <w:rsid w:val="00334C37"/>
    <w:rPr>
      <w:b/>
      <w:bCs/>
    </w:rPr>
  </w:style>
  <w:style w:type="paragraph" w:styleId="a9">
    <w:name w:val="Document Map"/>
    <w:basedOn w:val="a"/>
    <w:link w:val="aa"/>
    <w:uiPriority w:val="99"/>
    <w:semiHidden/>
    <w:unhideWhenUsed/>
    <w:rsid w:val="00524FBC"/>
    <w:rPr>
      <w:rFonts w:ascii="宋体" w:eastAsia="宋体"/>
      <w:sz w:val="18"/>
      <w:szCs w:val="18"/>
    </w:rPr>
  </w:style>
  <w:style w:type="character" w:customStyle="1" w:styleId="aa">
    <w:name w:val="文档结构图 字符"/>
    <w:basedOn w:val="a0"/>
    <w:link w:val="a9"/>
    <w:uiPriority w:val="99"/>
    <w:semiHidden/>
    <w:rsid w:val="00524FBC"/>
    <w:rPr>
      <w:rFonts w:ascii="宋体" w:eastAsia="宋体" w:hAnsi="Tahoma"/>
      <w:sz w:val="18"/>
      <w:szCs w:val="18"/>
    </w:rPr>
  </w:style>
  <w:style w:type="paragraph" w:styleId="ab">
    <w:name w:val="Balloon Text"/>
    <w:basedOn w:val="a"/>
    <w:link w:val="ac"/>
    <w:uiPriority w:val="99"/>
    <w:semiHidden/>
    <w:unhideWhenUsed/>
    <w:rsid w:val="001E0238"/>
    <w:pPr>
      <w:spacing w:after="0"/>
    </w:pPr>
    <w:rPr>
      <w:sz w:val="18"/>
      <w:szCs w:val="18"/>
    </w:rPr>
  </w:style>
  <w:style w:type="character" w:customStyle="1" w:styleId="ac">
    <w:name w:val="批注框文本 字符"/>
    <w:basedOn w:val="a0"/>
    <w:link w:val="ab"/>
    <w:uiPriority w:val="99"/>
    <w:semiHidden/>
    <w:rsid w:val="001E0238"/>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874038">
      <w:bodyDiv w:val="1"/>
      <w:marLeft w:val="0"/>
      <w:marRight w:val="0"/>
      <w:marTop w:val="0"/>
      <w:marBottom w:val="0"/>
      <w:divBdr>
        <w:top w:val="none" w:sz="0" w:space="0" w:color="auto"/>
        <w:left w:val="none" w:sz="0" w:space="0" w:color="auto"/>
        <w:bottom w:val="none" w:sz="0" w:space="0" w:color="auto"/>
        <w:right w:val="none" w:sz="0" w:space="0" w:color="auto"/>
      </w:divBdr>
    </w:div>
    <w:div w:id="16713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4</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圆圆 圆圆</cp:lastModifiedBy>
  <cp:revision>33</cp:revision>
  <cp:lastPrinted>2020-05-17T13:36:00Z</cp:lastPrinted>
  <dcterms:created xsi:type="dcterms:W3CDTF">2008-09-11T17:20:00Z</dcterms:created>
  <dcterms:modified xsi:type="dcterms:W3CDTF">2021-01-22T12:02:00Z</dcterms:modified>
</cp:coreProperties>
</file>