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bookmarkStart w:id="0" w:name="OLE_LINK1"/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年循环利用废包装桶10000吨及含油废金属2000吨项目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jc w:val="both"/>
        <w:textAlignment w:val="auto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社会风险评估征询公众意见公示公告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根据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GB" w:eastAsia="zh-CN"/>
        </w:rPr>
        <w:t>《重大行政决策程序暂行条例》（国务院令713号）、《政府投资条例》（国务院令712号）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以及中共浙江省委办公厅、浙江省人民政府办公厅《关于印发浙江省重大决策社会风险评估实施办法的通知》（浙委办发[2019]53号）等文件精神，我公司受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台州金野环保科技有限公司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委托对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年循环利用废包装桶10000吨及含油废金属2000吨项目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进行社会风险评估工作，现将项目有关公示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公告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公布如下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征求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社会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公众对项目实施的意见和建议。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选址于台州市路桥金属再生产业基地黄金大道3号。项目分二期实施，分别为废包装桶及含油废金属处置一期工程（年收集处置废包装桶6000吨、含油废金属2000吨）项目）、废包装桶处置二期工程（年收集处置废包装桶4000吨）项目。一期工程运行后生产规模为年收集处置废包装桶6000吨、含油废金属2000吨，形成副产品废铁约4120t/a、塑料再生制品（拟设组合式塑料托盘或塑料工具箱柜）约4171t/a；二期工程运行后生产规模为年收集处置废包装桶4000吨，形成副产品废铁约2377t/a、塑料再生制品（拟设塑料工具箱柜）约1319t/a；整体项目建成投产后，生产规模为年循环利用废包装桶10000吨及含油废金属2000吨，最终形成副产品废铁约6497t/a、塑料再生制品（拟设塑料工具箱柜）约5490t/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征求公众意见内容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1、项目实施后对当地经济、环境及社会的影响；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2、项目的实施对自身的生活或工作环境带来的影响；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3、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对项目实施的态度；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其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意见和建议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、评估单位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及评估主体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评估单位：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浙江正和风险评估咨询有限公司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地址：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浙江省绍兴市越城区元城大厦1102-1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联系人1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徐毅晓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  电话：0575-88031437  邮编：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312000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电子邮箱:zjzhwp@163.com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评估主体：台州金野环保科技有限公司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地址：浙江省台州市路桥区金属再生产业基地黄金大道3号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联系人：陈宇航   联系方式：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15967620026    邮编：318050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电子邮箱:cyh510@163.com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公示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1.本次公众意见征求可通过电话、电子邮件、来信等方式与社会风险评估单位进行联系；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2.公众对本项目实施有关的社会风险意见或建议，可自本公示公告之日起7日内（公示有效时间为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2021年12月5日-2021年12月11日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），向社会风险评估单位提出。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bookmarkStart w:id="1" w:name="_GoBack"/>
      <w:bookmarkEnd w:id="1"/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发布单位：浙江正和风险评估咨询有限公司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发布日期：二0二一年十二月五日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E80A64"/>
    <w:multiLevelType w:val="singleLevel"/>
    <w:tmpl w:val="95E80A64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1BF7CCA9"/>
    <w:multiLevelType w:val="singleLevel"/>
    <w:tmpl w:val="1BF7CCA9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83BBD"/>
    <w:rsid w:val="0B11071C"/>
    <w:rsid w:val="157C3C33"/>
    <w:rsid w:val="21520353"/>
    <w:rsid w:val="2C531214"/>
    <w:rsid w:val="312014FD"/>
    <w:rsid w:val="321C65B4"/>
    <w:rsid w:val="334E4AA4"/>
    <w:rsid w:val="378C1FE8"/>
    <w:rsid w:val="3BDC33D1"/>
    <w:rsid w:val="3C0C3878"/>
    <w:rsid w:val="59F624A8"/>
    <w:rsid w:val="5F03221E"/>
    <w:rsid w:val="6DD653A1"/>
    <w:rsid w:val="74A22D86"/>
    <w:rsid w:val="75E8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next w:val="3"/>
    <w:qFormat/>
    <w:uiPriority w:val="0"/>
    <w:pPr>
      <w:numPr>
        <w:ilvl w:val="0"/>
        <w:numId w:val="1"/>
      </w:numPr>
    </w:pPr>
  </w:style>
  <w:style w:type="paragraph" w:styleId="3">
    <w:name w:val="List Bullet"/>
    <w:basedOn w:val="1"/>
    <w:uiPriority w:val="0"/>
    <w:pPr>
      <w:numPr>
        <w:ilvl w:val="0"/>
        <w:numId w:val="2"/>
      </w:numPr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1131</Words>
  <Characters>1265</Characters>
  <Lines>0</Lines>
  <Paragraphs>0</Paragraphs>
  <TotalTime>3</TotalTime>
  <ScaleCrop>false</ScaleCrop>
  <LinksUpToDate>false</LinksUpToDate>
  <CharactersWithSpaces>1288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2021-02-26T03:20:00Z</dcterms:created>
  <dc:creator>我是你扁哥</dc:creator>
  <cp:lastModifiedBy>正和-运营中心</cp:lastModifiedBy>
  <cp:lastPrinted>2021-04-06T08:50:00Z</cp:lastPrinted>
  <dcterms:modified xsi:type="dcterms:W3CDTF">2021-12-16T08:05:56Z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F9808B9B3D4F41E4A6E5741A9AD86156</vt:lpwstr>
  </property>
</Properties>
</file>